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C18D" w14:textId="7522BAE9" w:rsidR="00BD1AAD" w:rsidRPr="00593035" w:rsidRDefault="00593035">
      <w:pPr>
        <w:rPr>
          <w:lang w:val="uk-UA"/>
        </w:rPr>
      </w:pPr>
      <w:r>
        <w:rPr>
          <w:lang w:val="uk-UA"/>
        </w:rPr>
        <w:t xml:space="preserve">   </w:t>
      </w:r>
    </w:p>
    <w:p w14:paraId="6F7F09C9" w14:textId="126EEA1C" w:rsidR="00BD1AAD" w:rsidRDefault="00BD1AAD" w:rsidP="00BD1AAD">
      <w:pPr>
        <w:pStyle w:val="rvps9"/>
        <w:ind w:left="0" w:firstLine="0"/>
        <w:contextualSpacing/>
        <w:jc w:val="right"/>
        <w:rPr>
          <w:i/>
          <w:iCs/>
          <w:lang w:val="uk-UA"/>
        </w:rPr>
      </w:pPr>
      <w:r w:rsidRPr="005A171A">
        <w:rPr>
          <w:i/>
          <w:iCs/>
          <w:lang w:val="uk-UA"/>
        </w:rPr>
        <w:t xml:space="preserve">                  </w:t>
      </w:r>
    </w:p>
    <w:p w14:paraId="54583C39" w14:textId="3BD57721" w:rsidR="007F242D" w:rsidRDefault="00BD1AAD" w:rsidP="00BD1AAD">
      <w:pPr>
        <w:pStyle w:val="rvps9"/>
        <w:ind w:left="0" w:firstLine="0"/>
        <w:contextualSpacing/>
        <w:jc w:val="right"/>
        <w:rPr>
          <w:i/>
          <w:iCs/>
          <w:lang w:val="uk-UA"/>
        </w:rPr>
      </w:pPr>
      <w:bookmarkStart w:id="0" w:name="_GoBack"/>
      <w:bookmarkEnd w:id="0"/>
      <w:proofErr w:type="spellStart"/>
      <w:r>
        <w:rPr>
          <w:i/>
          <w:iCs/>
          <w:lang w:val="uk-UA"/>
        </w:rPr>
        <w:t>Куклишин</w:t>
      </w:r>
      <w:proofErr w:type="spellEnd"/>
      <w:r>
        <w:rPr>
          <w:i/>
          <w:iCs/>
          <w:lang w:val="uk-UA"/>
        </w:rPr>
        <w:t xml:space="preserve"> В</w:t>
      </w:r>
      <w:r w:rsidR="00114742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.О.</w:t>
      </w:r>
      <w:r w:rsidRPr="005A171A">
        <w:rPr>
          <w:i/>
          <w:iCs/>
          <w:lang w:val="uk-UA"/>
        </w:rPr>
        <w:t>,  ДО  «Український ЛСЦ», м. Боярка.</w:t>
      </w:r>
    </w:p>
    <w:p w14:paraId="4A3FFC21" w14:textId="664E696F" w:rsidR="00BD1AAD" w:rsidRDefault="007F242D" w:rsidP="00BD1AAD">
      <w:pPr>
        <w:pStyle w:val="rvps9"/>
        <w:ind w:left="0" w:firstLine="0"/>
        <w:contextualSpacing/>
        <w:jc w:val="right"/>
        <w:rPr>
          <w:i/>
          <w:iCs/>
          <w:lang w:val="uk-UA"/>
        </w:rPr>
      </w:pPr>
      <w:r w:rsidRPr="005A171A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Протас Т</w:t>
      </w:r>
      <w:r w:rsidR="00114742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.</w:t>
      </w:r>
      <w:r w:rsidR="00F162B4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І.</w:t>
      </w:r>
      <w:r w:rsidRPr="005A171A">
        <w:rPr>
          <w:i/>
          <w:iCs/>
          <w:lang w:val="uk-UA"/>
        </w:rPr>
        <w:t>,  ДО  «Український ЛСЦ», м. Боярка.</w:t>
      </w:r>
    </w:p>
    <w:p w14:paraId="13162245" w14:textId="77777777" w:rsidR="00114742" w:rsidRDefault="00114742" w:rsidP="00BD1AAD">
      <w:pPr>
        <w:pStyle w:val="rvps9"/>
        <w:ind w:left="0" w:firstLine="0"/>
        <w:contextualSpacing/>
        <w:jc w:val="right"/>
        <w:rPr>
          <w:i/>
          <w:iCs/>
          <w:lang w:val="uk-UA"/>
        </w:rPr>
      </w:pPr>
    </w:p>
    <w:p w14:paraId="074A9EBB" w14:textId="6803EED7" w:rsidR="00BD1AAD" w:rsidRDefault="00BD1AAD" w:rsidP="00BD1AAD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D1AA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До питання інвазивності дуба </w:t>
      </w:r>
      <w:r w:rsidR="007F242D">
        <w:rPr>
          <w:rFonts w:ascii="Times New Roman" w:hAnsi="Times New Roman" w:cs="Times New Roman"/>
          <w:caps/>
          <w:sz w:val="28"/>
          <w:szCs w:val="28"/>
          <w:lang w:val="uk-UA"/>
        </w:rPr>
        <w:t>червоного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при веденні лісового господарства</w:t>
      </w:r>
    </w:p>
    <w:p w14:paraId="2ACFD5EE" w14:textId="32908DD5" w:rsidR="000E2D32" w:rsidRPr="0054206B" w:rsidRDefault="004909AE" w:rsidP="002908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Історія </w:t>
      </w:r>
      <w:proofErr w:type="spellStart"/>
      <w:r w:rsidRPr="00290851">
        <w:rPr>
          <w:rFonts w:ascii="Times New Roman" w:hAnsi="Times New Roman" w:cs="Times New Roman"/>
          <w:sz w:val="24"/>
          <w:szCs w:val="24"/>
          <w:lang w:val="uk-UA"/>
        </w:rPr>
        <w:t>впровдження</w:t>
      </w:r>
      <w:proofErr w:type="spellEnd"/>
      <w:r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 у садово-паркове будівництво  </w:t>
      </w:r>
      <w:r w:rsidR="000E2D32"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та лісівничу практику </w:t>
      </w:r>
      <w:proofErr w:type="spellStart"/>
      <w:r w:rsidRPr="00290851">
        <w:rPr>
          <w:rFonts w:ascii="Times New Roman" w:hAnsi="Times New Roman" w:cs="Times New Roman"/>
          <w:sz w:val="24"/>
          <w:szCs w:val="24"/>
          <w:lang w:val="uk-UA"/>
        </w:rPr>
        <w:t>дуба</w:t>
      </w:r>
      <w:proofErr w:type="spellEnd"/>
      <w:r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 червоного (</w:t>
      </w:r>
      <w:r w:rsidRPr="00290851">
        <w:rPr>
          <w:rFonts w:ascii="Times New Roman" w:hAnsi="Times New Roman" w:cs="Times New Roman"/>
          <w:sz w:val="24"/>
          <w:szCs w:val="24"/>
        </w:rPr>
        <w:t>Quercus</w:t>
      </w:r>
      <w:r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0851">
        <w:rPr>
          <w:rFonts w:ascii="Times New Roman" w:hAnsi="Times New Roman" w:cs="Times New Roman"/>
          <w:sz w:val="24"/>
          <w:szCs w:val="24"/>
        </w:rPr>
        <w:t>rubra</w:t>
      </w:r>
      <w:r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0851">
        <w:rPr>
          <w:rFonts w:ascii="Times New Roman" w:hAnsi="Times New Roman" w:cs="Times New Roman"/>
          <w:sz w:val="24"/>
          <w:szCs w:val="24"/>
        </w:rPr>
        <w:t>L</w:t>
      </w:r>
      <w:r w:rsidRPr="00290851">
        <w:rPr>
          <w:rFonts w:ascii="Times New Roman" w:hAnsi="Times New Roman" w:cs="Times New Roman"/>
          <w:sz w:val="24"/>
          <w:szCs w:val="24"/>
          <w:lang w:val="uk-UA"/>
        </w:rPr>
        <w:t>.)   у Європі охоплює два-три століття</w:t>
      </w:r>
      <w:r w:rsidR="000E2D32" w:rsidRPr="00290851">
        <w:rPr>
          <w:rFonts w:ascii="Times New Roman" w:hAnsi="Times New Roman" w:cs="Times New Roman"/>
          <w:sz w:val="24"/>
          <w:szCs w:val="24"/>
          <w:lang w:val="uk-UA"/>
        </w:rPr>
        <w:t>, проте в лісівничій практиці він почав активно використовуватись впродовж 19 та 20 століть.</w:t>
      </w:r>
      <w:r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D32" w:rsidRPr="00290851">
        <w:rPr>
          <w:rFonts w:ascii="Times New Roman" w:hAnsi="Times New Roman" w:cs="Times New Roman"/>
          <w:sz w:val="24"/>
          <w:szCs w:val="24"/>
          <w:lang w:val="uk-UA"/>
        </w:rPr>
        <w:t>В Україні дуб червоний вперше також вводив</w:t>
      </w:r>
      <w:r w:rsidR="0029085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E2D32" w:rsidRPr="00290851">
        <w:rPr>
          <w:rFonts w:ascii="Times New Roman" w:hAnsi="Times New Roman" w:cs="Times New Roman"/>
          <w:sz w:val="24"/>
          <w:szCs w:val="24"/>
          <w:lang w:val="uk-UA"/>
        </w:rPr>
        <w:t>я до дендрологічних колекцій парків і садів а потім, зважаючи на позитивні результати щодо зимостійкості, швидкості росту  та продуктивності в порівнянні з дубом звичайним, його почали застосовувати</w:t>
      </w:r>
      <w:r w:rsidR="0029085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0E2D32"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 у лісовому господарстві. </w:t>
      </w:r>
      <w:r w:rsidR="0054206B">
        <w:rPr>
          <w:rFonts w:ascii="Times New Roman" w:hAnsi="Times New Roman" w:cs="Times New Roman"/>
          <w:sz w:val="24"/>
          <w:szCs w:val="24"/>
          <w:lang w:val="uk-UA"/>
        </w:rPr>
        <w:t>На даний час це третій за поширеністю після автохтонних  звичайного</w:t>
      </w:r>
      <w:r w:rsidR="0054206B" w:rsidRPr="00542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06B" w:rsidRPr="002908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4206B" w:rsidRPr="00290851">
        <w:rPr>
          <w:rFonts w:ascii="Times New Roman" w:hAnsi="Times New Roman" w:cs="Times New Roman"/>
          <w:sz w:val="24"/>
          <w:szCs w:val="24"/>
        </w:rPr>
        <w:t>Quercus</w:t>
      </w:r>
      <w:r w:rsidR="0054206B"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206B" w:rsidRPr="00290851">
        <w:rPr>
          <w:rFonts w:ascii="Times New Roman" w:hAnsi="Times New Roman" w:cs="Times New Roman"/>
          <w:sz w:val="24"/>
          <w:szCs w:val="24"/>
        </w:rPr>
        <w:t>r</w:t>
      </w:r>
      <w:r w:rsidR="0054206B">
        <w:rPr>
          <w:rFonts w:ascii="Times New Roman" w:hAnsi="Times New Roman" w:cs="Times New Roman"/>
          <w:sz w:val="24"/>
          <w:szCs w:val="24"/>
        </w:rPr>
        <w:t>obur</w:t>
      </w:r>
      <w:proofErr w:type="spellEnd"/>
      <w:r w:rsidR="0054206B" w:rsidRPr="00542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06B" w:rsidRPr="00290851">
        <w:rPr>
          <w:rFonts w:ascii="Times New Roman" w:hAnsi="Times New Roman" w:cs="Times New Roman"/>
          <w:sz w:val="24"/>
          <w:szCs w:val="24"/>
        </w:rPr>
        <w:t>L</w:t>
      </w:r>
      <w:r w:rsidR="0054206B"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.)   </w:t>
      </w:r>
      <w:r w:rsidR="0054206B">
        <w:rPr>
          <w:rFonts w:ascii="Times New Roman" w:hAnsi="Times New Roman" w:cs="Times New Roman"/>
          <w:sz w:val="24"/>
          <w:szCs w:val="24"/>
          <w:lang w:val="uk-UA"/>
        </w:rPr>
        <w:t xml:space="preserve"> та скельного</w:t>
      </w:r>
      <w:r w:rsidR="0054206B" w:rsidRPr="005420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06B" w:rsidRPr="002908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4206B" w:rsidRPr="00290851">
        <w:rPr>
          <w:rFonts w:ascii="Times New Roman" w:hAnsi="Times New Roman" w:cs="Times New Roman"/>
          <w:sz w:val="24"/>
          <w:szCs w:val="24"/>
        </w:rPr>
        <w:t>Quercus</w:t>
      </w:r>
      <w:r w:rsidR="0054206B" w:rsidRPr="002908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06B" w:rsidRPr="005420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206B">
        <w:rPr>
          <w:rFonts w:ascii="Times New Roman" w:hAnsi="Times New Roman" w:cs="Times New Roman"/>
          <w:sz w:val="24"/>
          <w:szCs w:val="24"/>
        </w:rPr>
        <w:t>petrea</w:t>
      </w:r>
      <w:proofErr w:type="spellEnd"/>
      <w:r w:rsidR="0054206B" w:rsidRPr="005420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06B" w:rsidRPr="00290851">
        <w:rPr>
          <w:rFonts w:ascii="Times New Roman" w:hAnsi="Times New Roman" w:cs="Times New Roman"/>
          <w:sz w:val="24"/>
          <w:szCs w:val="24"/>
        </w:rPr>
        <w:t>L</w:t>
      </w:r>
      <w:r w:rsidR="0054206B" w:rsidRPr="00290851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54206B" w:rsidRPr="005420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06B">
        <w:rPr>
          <w:rFonts w:ascii="Times New Roman" w:hAnsi="Times New Roman" w:cs="Times New Roman"/>
          <w:sz w:val="24"/>
          <w:szCs w:val="24"/>
          <w:lang w:val="uk-UA"/>
        </w:rPr>
        <w:t xml:space="preserve">вид  </w:t>
      </w:r>
      <w:proofErr w:type="spellStart"/>
      <w:r w:rsidR="0054206B">
        <w:rPr>
          <w:rFonts w:ascii="Times New Roman" w:hAnsi="Times New Roman" w:cs="Times New Roman"/>
          <w:sz w:val="24"/>
          <w:szCs w:val="24"/>
          <w:lang w:val="uk-UA"/>
        </w:rPr>
        <w:t>дуба</w:t>
      </w:r>
      <w:proofErr w:type="spellEnd"/>
      <w:r w:rsidR="0054206B">
        <w:rPr>
          <w:rFonts w:ascii="Times New Roman" w:hAnsi="Times New Roman" w:cs="Times New Roman"/>
          <w:sz w:val="24"/>
          <w:szCs w:val="24"/>
          <w:lang w:val="uk-UA"/>
        </w:rPr>
        <w:t xml:space="preserve">  у лісах  України. </w:t>
      </w:r>
      <w:r w:rsidR="007922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06B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proofErr w:type="spellStart"/>
      <w:r w:rsidR="0054206B">
        <w:rPr>
          <w:rFonts w:ascii="Times New Roman" w:hAnsi="Times New Roman" w:cs="Times New Roman"/>
          <w:sz w:val="24"/>
          <w:szCs w:val="24"/>
          <w:lang w:val="uk-UA"/>
        </w:rPr>
        <w:t>інвазивності</w:t>
      </w:r>
      <w:proofErr w:type="spellEnd"/>
      <w:r w:rsidR="005420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54206B">
        <w:rPr>
          <w:rFonts w:ascii="Times New Roman" w:hAnsi="Times New Roman" w:cs="Times New Roman"/>
          <w:sz w:val="24"/>
          <w:szCs w:val="24"/>
          <w:lang w:val="uk-UA"/>
        </w:rPr>
        <w:t>дуба</w:t>
      </w:r>
      <w:proofErr w:type="spellEnd"/>
      <w:r w:rsidR="0054206B">
        <w:rPr>
          <w:rFonts w:ascii="Times New Roman" w:hAnsi="Times New Roman" w:cs="Times New Roman"/>
          <w:sz w:val="24"/>
          <w:szCs w:val="24"/>
          <w:lang w:val="uk-UA"/>
        </w:rPr>
        <w:t xml:space="preserve"> червоного набуло ваги останні десятиріччя у </w:t>
      </w:r>
      <w:proofErr w:type="spellStart"/>
      <w:r w:rsidR="0054206B">
        <w:rPr>
          <w:rFonts w:ascii="Times New Roman" w:hAnsi="Times New Roman" w:cs="Times New Roman"/>
          <w:sz w:val="24"/>
          <w:szCs w:val="24"/>
          <w:lang w:val="uk-UA"/>
        </w:rPr>
        <w:t>звязку</w:t>
      </w:r>
      <w:proofErr w:type="spellEnd"/>
      <w:r w:rsidR="0054206B">
        <w:rPr>
          <w:rFonts w:ascii="Times New Roman" w:hAnsi="Times New Roman" w:cs="Times New Roman"/>
          <w:sz w:val="24"/>
          <w:szCs w:val="24"/>
          <w:lang w:val="uk-UA"/>
        </w:rPr>
        <w:t xml:space="preserve"> з активізацією </w:t>
      </w:r>
      <w:r w:rsidR="007922EC">
        <w:rPr>
          <w:rFonts w:ascii="Times New Roman" w:hAnsi="Times New Roman" w:cs="Times New Roman"/>
          <w:sz w:val="24"/>
          <w:szCs w:val="24"/>
          <w:lang w:val="uk-UA"/>
        </w:rPr>
        <w:t>природоохоронної справи внаслідок глобалізації викликів антропогенного впливу на довкілля, серед яких виокремлено як загрозливий, сприяння   інвазії чужорідних видів.</w:t>
      </w:r>
      <w:r w:rsidR="00EC2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1D9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EC2615">
        <w:rPr>
          <w:rFonts w:ascii="Times New Roman" w:hAnsi="Times New Roman" w:cs="Times New Roman"/>
          <w:sz w:val="24"/>
          <w:szCs w:val="24"/>
          <w:lang w:val="uk-UA"/>
        </w:rPr>
        <w:t xml:space="preserve"> веденн</w:t>
      </w:r>
      <w:r w:rsidR="00031D9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C2615">
        <w:rPr>
          <w:rFonts w:ascii="Times New Roman" w:hAnsi="Times New Roman" w:cs="Times New Roman"/>
          <w:sz w:val="24"/>
          <w:szCs w:val="24"/>
          <w:lang w:val="uk-UA"/>
        </w:rPr>
        <w:t xml:space="preserve"> лісового господарства в Україні дуб червоний </w:t>
      </w:r>
      <w:r w:rsidR="00031D94">
        <w:rPr>
          <w:rFonts w:ascii="Times New Roman" w:hAnsi="Times New Roman" w:cs="Times New Roman"/>
          <w:sz w:val="24"/>
          <w:szCs w:val="24"/>
          <w:lang w:val="uk-UA"/>
        </w:rPr>
        <w:t xml:space="preserve"> тривалий час </w:t>
      </w:r>
      <w:r w:rsidR="00EC2615">
        <w:rPr>
          <w:rFonts w:ascii="Times New Roman" w:hAnsi="Times New Roman" w:cs="Times New Roman"/>
          <w:sz w:val="24"/>
          <w:szCs w:val="24"/>
          <w:lang w:val="uk-UA"/>
        </w:rPr>
        <w:t>активно використовується</w:t>
      </w:r>
      <w:r w:rsidR="00031D94">
        <w:rPr>
          <w:rFonts w:ascii="Times New Roman" w:hAnsi="Times New Roman" w:cs="Times New Roman"/>
          <w:sz w:val="24"/>
          <w:szCs w:val="24"/>
          <w:lang w:val="uk-UA"/>
        </w:rPr>
        <w:t xml:space="preserve"> як акліматизований </w:t>
      </w:r>
      <w:proofErr w:type="spellStart"/>
      <w:r w:rsidR="00031D94">
        <w:rPr>
          <w:rFonts w:ascii="Times New Roman" w:hAnsi="Times New Roman" w:cs="Times New Roman"/>
          <w:sz w:val="24"/>
          <w:szCs w:val="24"/>
          <w:lang w:val="uk-UA"/>
        </w:rPr>
        <w:t>інтродуцент</w:t>
      </w:r>
      <w:proofErr w:type="spellEnd"/>
      <w:r w:rsidR="00031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1D94">
        <w:rPr>
          <w:rFonts w:ascii="Times New Roman" w:hAnsi="Times New Roman" w:cs="Times New Roman"/>
          <w:sz w:val="24"/>
          <w:szCs w:val="24"/>
          <w:lang w:val="uk-UA"/>
        </w:rPr>
        <w:t>лісотвірного</w:t>
      </w:r>
      <w:proofErr w:type="spellEnd"/>
      <w:r w:rsidR="00031D94">
        <w:rPr>
          <w:rFonts w:ascii="Times New Roman" w:hAnsi="Times New Roman" w:cs="Times New Roman"/>
          <w:sz w:val="24"/>
          <w:szCs w:val="24"/>
          <w:lang w:val="uk-UA"/>
        </w:rPr>
        <w:t xml:space="preserve"> значення.</w:t>
      </w:r>
    </w:p>
    <w:p w14:paraId="0E970675" w14:textId="1A876F95" w:rsidR="0054206B" w:rsidRPr="00326782" w:rsidRDefault="0054206B" w:rsidP="0054206B">
      <w:pPr>
        <w:pBdr>
          <w:top w:val="nil"/>
          <w:left w:val="nil"/>
          <w:bottom w:val="nil"/>
          <w:right w:val="nil"/>
          <w:between w:val="nil"/>
        </w:pBdr>
        <w:spacing w:line="444" w:lineRule="auto"/>
        <w:contextualSpacing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  <w:lang w:val="uk-UA"/>
        </w:rPr>
      </w:pPr>
      <w:r w:rsidRPr="00326782">
        <w:rPr>
          <w:rFonts w:ascii="Times New Roman" w:hAnsi="Times New Roman" w:cs="Times New Roman"/>
          <w:bCs/>
          <w:caps/>
          <w:color w:val="000000"/>
          <w:sz w:val="28"/>
          <w:szCs w:val="28"/>
          <w:lang w:val="uk-UA"/>
        </w:rPr>
        <w:t>Вступ</w:t>
      </w:r>
    </w:p>
    <w:p w14:paraId="3547013E" w14:textId="16D6B062" w:rsidR="000A04E5" w:rsidRPr="00D57ED4" w:rsidRDefault="00005C42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782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 кількості чужорідних видів</w:t>
      </w:r>
      <w:r w:rsidR="00326782" w:rsidRPr="00326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C841A2" w:rsidRPr="00C841A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язується </w:t>
      </w:r>
      <w:r w:rsidR="00EC2615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26782">
        <w:rPr>
          <w:rFonts w:ascii="Times New Roman" w:hAnsi="Times New Roman" w:cs="Times New Roman"/>
          <w:sz w:val="28"/>
          <w:szCs w:val="28"/>
          <w:lang w:val="uk-UA"/>
        </w:rPr>
        <w:t>посилення</w:t>
      </w:r>
      <w:r w:rsidR="00EC2615" w:rsidRPr="003267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26782">
        <w:rPr>
          <w:rFonts w:ascii="Times New Roman" w:hAnsi="Times New Roman" w:cs="Times New Roman"/>
          <w:sz w:val="28"/>
          <w:szCs w:val="28"/>
          <w:lang w:val="uk-UA"/>
        </w:rPr>
        <w:t xml:space="preserve"> темпів глобалізації. 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З початку 1970-х років кількість 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>чужорідних видів у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 Європі зросла на 76% і 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же у перші роки </w:t>
      </w:r>
      <w:r w:rsidRPr="00D57ED4">
        <w:rPr>
          <w:rFonts w:ascii="Times New Roman" w:hAnsi="Times New Roman" w:cs="Times New Roman"/>
          <w:sz w:val="28"/>
          <w:szCs w:val="28"/>
        </w:rPr>
        <w:t>XXI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>оліття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чужорідних видів, зареєстрованих у європейських країнах, досягла більш як 12 тис.  </w:t>
      </w:r>
      <w:r w:rsidRPr="00CB1C46">
        <w:rPr>
          <w:rFonts w:ascii="Times New Roman" w:hAnsi="Times New Roman" w:cs="Times New Roman"/>
          <w:sz w:val="28"/>
          <w:szCs w:val="28"/>
          <w:lang w:val="uk-UA"/>
        </w:rPr>
        <w:t xml:space="preserve">з-поміж них є </w:t>
      </w:r>
      <w:r w:rsidR="00EC2615" w:rsidRPr="00CB1C46">
        <w:rPr>
          <w:rFonts w:ascii="Times New Roman" w:hAnsi="Times New Roman" w:cs="Times New Roman"/>
          <w:sz w:val="28"/>
          <w:szCs w:val="28"/>
          <w:lang w:val="uk-UA"/>
        </w:rPr>
        <w:t xml:space="preserve">(вважаються)  </w:t>
      </w:r>
      <w:r w:rsidRPr="00CB1C46">
        <w:rPr>
          <w:rFonts w:ascii="Times New Roman" w:hAnsi="Times New Roman" w:cs="Times New Roman"/>
          <w:sz w:val="28"/>
          <w:szCs w:val="28"/>
          <w:lang w:val="uk-UA"/>
        </w:rPr>
        <w:t>інвазійними 10-15% [</w:t>
      </w:r>
      <w:r w:rsidR="00BF4F2B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Pr="00CB1C46">
        <w:rPr>
          <w:rFonts w:ascii="Times New Roman" w:hAnsi="Times New Roman" w:cs="Times New Roman"/>
          <w:sz w:val="28"/>
          <w:szCs w:val="28"/>
          <w:lang w:val="uk-UA"/>
        </w:rPr>
        <w:t>3]</w:t>
      </w:r>
      <w:r w:rsidR="00EC2615" w:rsidRPr="00D57E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9D44F6" w14:textId="7C58B36F" w:rsidR="00C46817" w:rsidRDefault="000A04E5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Л. В. </w:t>
      </w:r>
      <w:proofErr w:type="spellStart"/>
      <w:r w:rsidRPr="00D57ED4">
        <w:rPr>
          <w:rFonts w:ascii="Times New Roman" w:hAnsi="Times New Roman" w:cs="Times New Roman"/>
          <w:sz w:val="28"/>
          <w:szCs w:val="28"/>
          <w:lang w:val="uk-UA"/>
        </w:rPr>
        <w:t>Завяловою</w:t>
      </w:r>
      <w:proofErr w:type="spellEnd"/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100 інвазійних видів судинних рослин, найбільш небезпечних для </w:t>
      </w:r>
      <w:proofErr w:type="spellStart"/>
      <w:r w:rsidRPr="00D57ED4"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proofErr w:type="spellStart"/>
      <w:r w:rsidRPr="00D57ED4">
        <w:rPr>
          <w:rFonts w:ascii="Times New Roman" w:hAnsi="Times New Roman" w:cs="Times New Roman"/>
          <w:sz w:val="28"/>
          <w:szCs w:val="28"/>
          <w:lang w:val="uk-UA"/>
        </w:rPr>
        <w:t>природозаповідного</w:t>
      </w:r>
      <w:proofErr w:type="spellEnd"/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фонду  України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загальнодержавного значення подан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у формі короткого переліку із трьох списків: 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>орного (17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 xml:space="preserve"> видів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ірого (50) та 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>ривожного (33) [1].</w:t>
      </w:r>
      <w:r w:rsidR="00EC2615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>До чорного списку: найбільш небезпечні інвазійні види</w:t>
      </w:r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віднесено </w:t>
      </w:r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і дуб червоний. Його представленість автором  зафіксована  в НПП: </w:t>
      </w:r>
      <w:proofErr w:type="spellStart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>Білоозерський</w:t>
      </w:r>
      <w:proofErr w:type="spellEnd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, Гетьманський, Голосіївський, Гуцульщина, </w:t>
      </w:r>
      <w:proofErr w:type="spellStart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>Деснянсько-Старогутський</w:t>
      </w:r>
      <w:proofErr w:type="spellEnd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, Ічнянський, </w:t>
      </w:r>
      <w:proofErr w:type="spellStart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>Мезинський</w:t>
      </w:r>
      <w:proofErr w:type="spellEnd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, Подільські Товтри, Сколівські Бескиди, </w:t>
      </w:r>
      <w:proofErr w:type="spellStart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>Ужанський</w:t>
      </w:r>
      <w:proofErr w:type="spellEnd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; ПЗ: Ґорґани, </w:t>
      </w:r>
      <w:proofErr w:type="spellStart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>Дніпровсько-Орільський</w:t>
      </w:r>
      <w:proofErr w:type="spellEnd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, Канівський, </w:t>
      </w:r>
      <w:proofErr w:type="spellStart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>Медобори</w:t>
      </w:r>
      <w:proofErr w:type="spellEnd"/>
      <w:r w:rsidR="00587C29" w:rsidRPr="00D57E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Проте, відомості про вплив більшості видів адвентивних рослин на рослинний покрив у цілому та його окремі складові на просторових (територіальних) рівнях в Україні, за висновками автора  залишаються фрагментарними 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уточнень  чи узагальнень в 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конте</w:t>
      </w:r>
      <w:r w:rsidR="00D57ED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сті набуття нових ознак, таких як </w:t>
      </w:r>
      <w:proofErr w:type="spellStart"/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>багатоаспектність</w:t>
      </w:r>
      <w:proofErr w:type="spellEnd"/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і  глобалізація.  Тому викор</w:t>
      </w:r>
      <w:r w:rsidR="00D57E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стання </w:t>
      </w:r>
      <w:proofErr w:type="spellStart"/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>дуб</w:t>
      </w:r>
      <w:r w:rsidR="00D57ED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з метою ведення лісов</w:t>
      </w:r>
      <w:r w:rsidR="00D57E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го господарства має </w:t>
      </w:r>
      <w:r w:rsidR="00D57E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>нші а</w:t>
      </w:r>
      <w:r w:rsidR="00D57ED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пекти оцінки </w:t>
      </w:r>
      <w:proofErr w:type="spellStart"/>
      <w:r w:rsidR="00D57ED4">
        <w:rPr>
          <w:rFonts w:ascii="Times New Roman" w:hAnsi="Times New Roman" w:cs="Times New Roman"/>
          <w:sz w:val="28"/>
          <w:szCs w:val="28"/>
          <w:lang w:val="uk-UA"/>
        </w:rPr>
        <w:t>інвазі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57ED4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="00D57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>ніж його поширеність у об</w:t>
      </w:r>
      <w:r w:rsidR="00C841A2" w:rsidRPr="00C841A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6817" w:rsidRPr="00D57ED4">
        <w:rPr>
          <w:rFonts w:ascii="Times New Roman" w:hAnsi="Times New Roman" w:cs="Times New Roman"/>
          <w:sz w:val="28"/>
          <w:szCs w:val="28"/>
          <w:lang w:val="uk-UA"/>
        </w:rPr>
        <w:t>єктах ПЗФ</w:t>
      </w:r>
      <w:r w:rsidR="00D57ED4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і не має відношення до явища глобалізації, яке </w:t>
      </w:r>
      <w:proofErr w:type="spellStart"/>
      <w:r w:rsidR="00D57ED4" w:rsidRPr="00D57ED4">
        <w:rPr>
          <w:rFonts w:ascii="Times New Roman" w:hAnsi="Times New Roman" w:cs="Times New Roman"/>
          <w:sz w:val="28"/>
          <w:szCs w:val="28"/>
          <w:lang w:val="uk-UA"/>
        </w:rPr>
        <w:t>обусоблюють</w:t>
      </w:r>
      <w:proofErr w:type="spellEnd"/>
      <w:r w:rsidR="00D57ED4" w:rsidRPr="00D57ED4">
        <w:rPr>
          <w:rFonts w:ascii="Times New Roman" w:hAnsi="Times New Roman" w:cs="Times New Roman"/>
          <w:sz w:val="28"/>
          <w:szCs w:val="28"/>
          <w:lang w:val="uk-UA"/>
        </w:rPr>
        <w:t xml:space="preserve"> початком 70-тих минулого століття, так як охоплює в Європі близько трьох століть.</w:t>
      </w:r>
    </w:p>
    <w:p w14:paraId="63CC1D42" w14:textId="77777777" w:rsidR="00766E27" w:rsidRDefault="00766E27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019248" w14:textId="7B360E36" w:rsidR="00D57ED4" w:rsidRPr="00766E27" w:rsidRDefault="00D57ED4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E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</w:t>
      </w:r>
      <w:r w:rsidR="00051DD8" w:rsidRPr="00766E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явища </w:t>
      </w:r>
      <w:r w:rsidRPr="00766E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66E2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інвазивності</w:t>
      </w:r>
      <w:proofErr w:type="spellEnd"/>
      <w:r w:rsidR="00557C33" w:rsidRPr="00766E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 використанні </w:t>
      </w:r>
      <w:proofErr w:type="spellStart"/>
      <w:r w:rsidR="00593035" w:rsidRPr="00766E27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дуба</w:t>
      </w:r>
      <w:proofErr w:type="spellEnd"/>
      <w:r w:rsidR="00593035" w:rsidRPr="00766E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червоного </w:t>
      </w:r>
      <w:r w:rsidR="00557C33" w:rsidRPr="00766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5CBB51" w14:textId="5586FCFB" w:rsidR="00557C33" w:rsidRPr="001F66E9" w:rsidRDefault="007145EF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3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>У ліс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>івників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 доцільність виз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 xml:space="preserve">нання 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1A2">
        <w:rPr>
          <w:rFonts w:ascii="Times New Roman" w:hAnsi="Times New Roman" w:cs="Times New Roman"/>
          <w:sz w:val="28"/>
          <w:szCs w:val="28"/>
          <w:lang w:val="uk-UA"/>
        </w:rPr>
        <w:t>інвазивності</w:t>
      </w:r>
      <w:proofErr w:type="spellEnd"/>
      <w:r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41A2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="00C841A2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</w:t>
      </w:r>
      <w:r w:rsidRPr="00C841A2">
        <w:rPr>
          <w:rFonts w:ascii="Times New Roman" w:hAnsi="Times New Roman" w:cs="Times New Roman"/>
          <w:sz w:val="28"/>
          <w:szCs w:val="28"/>
          <w:lang w:val="uk-UA"/>
        </w:rPr>
        <w:t>викликає певну неоднозначність</w:t>
      </w:r>
      <w:r w:rsidR="00721DD5" w:rsidRPr="00C841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деревостанів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 контролю</w:t>
      </w:r>
      <w:proofErr w:type="gram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введенням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поширеністю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кі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лісівничою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мето</w:t>
      </w:r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Тому, очевидно,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лісознавчих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r w:rsidR="00863FA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proofErr w:type="gram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нвазійним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видом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вважатися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вид</w:t>
      </w:r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дерев,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вийшов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ліс</w:t>
      </w:r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вничого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контролю і спонтанно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лісовідновленні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лісорозведенні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плантаційному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захисному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лісовирощуванні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означатиме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лісовго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, як такого і практично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стану справ на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обєктах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ПЗФ,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виділених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  у </w:t>
      </w:r>
      <w:proofErr w:type="spellStart"/>
      <w:r w:rsidR="00863FA4">
        <w:rPr>
          <w:rFonts w:ascii="Times New Roman" w:hAnsi="Times New Roman" w:cs="Times New Roman"/>
          <w:sz w:val="28"/>
          <w:szCs w:val="28"/>
          <w:lang w:val="ru-RU"/>
        </w:rPr>
        <w:t>лісфонді</w:t>
      </w:r>
      <w:proofErr w:type="spellEnd"/>
      <w:r w:rsidR="00863F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розглянемо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інвазійн</w:t>
      </w:r>
      <w:r w:rsidR="00C841A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>флорознавства</w:t>
      </w:r>
      <w:proofErr w:type="spellEnd"/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721DD5" w:rsidRPr="001F66E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Інвазійний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вид ми</w:t>
      </w:r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[4]</w:t>
      </w:r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розуміємо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походить з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флористичних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областей, занесений на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територію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спонтанно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культивування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натуралізувався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самовідновлюється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активно та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масово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поширюється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антропогенних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а й у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напівприродних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біотопах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як у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вступаючи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взаємодію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місцевими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видами,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виявляє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сталу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тенденцію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вкорінення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ценози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й становить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загрозу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біорізноманіттю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66E9">
        <w:rPr>
          <w:rFonts w:ascii="Times New Roman" w:hAnsi="Times New Roman" w:cs="Times New Roman"/>
          <w:sz w:val="28"/>
          <w:szCs w:val="28"/>
          <w:lang w:val="ru-RU"/>
        </w:rPr>
        <w:t>екосистемам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21DD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F66E9">
        <w:rPr>
          <w:rFonts w:ascii="Times New Roman" w:hAnsi="Times New Roman" w:cs="Times New Roman"/>
          <w:sz w:val="28"/>
          <w:szCs w:val="28"/>
          <w:lang w:val="ru-RU"/>
        </w:rPr>
        <w:t>Ключовими</w:t>
      </w:r>
      <w:proofErr w:type="spellEnd"/>
      <w:r w:rsid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6E9">
        <w:rPr>
          <w:rFonts w:ascii="Times New Roman" w:hAnsi="Times New Roman" w:cs="Times New Roman"/>
          <w:sz w:val="28"/>
          <w:szCs w:val="28"/>
          <w:lang w:val="ru-RU"/>
        </w:rPr>
        <w:t>поняттям</w:t>
      </w:r>
      <w:proofErr w:type="spellEnd"/>
      <w:r w:rsidR="001F66E9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="001F66E9"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виявл</w:t>
      </w:r>
      <w:r w:rsidR="001F66E9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стал</w:t>
      </w:r>
      <w:r w:rsidR="001F66E9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тенденці</w:t>
      </w:r>
      <w:r w:rsidR="001F66E9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вкорінення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ценози</w:t>
      </w:r>
      <w:proofErr w:type="spellEnd"/>
      <w:r w:rsidR="001F66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F66E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загрозу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біорізноманіттю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66E9" w:rsidRPr="001F66E9">
        <w:rPr>
          <w:rFonts w:ascii="Times New Roman" w:hAnsi="Times New Roman" w:cs="Times New Roman"/>
          <w:sz w:val="28"/>
          <w:szCs w:val="28"/>
          <w:lang w:val="ru-RU"/>
        </w:rPr>
        <w:t>екосистемам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фактор</w:t>
      </w:r>
      <w:r w:rsid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C0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795C05" w:rsidRPr="001F66E9">
        <w:rPr>
          <w:rFonts w:ascii="Times New Roman" w:hAnsi="Times New Roman" w:cs="Times New Roman"/>
          <w:sz w:val="28"/>
          <w:szCs w:val="28"/>
          <w:lang w:val="ru-RU"/>
        </w:rPr>
        <w:t>активн</w:t>
      </w:r>
      <w:r w:rsidR="00795C0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795C0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95C05" w:rsidRPr="001F66E9">
        <w:rPr>
          <w:rFonts w:ascii="Times New Roman" w:hAnsi="Times New Roman" w:cs="Times New Roman"/>
          <w:sz w:val="28"/>
          <w:szCs w:val="28"/>
          <w:lang w:val="ru-RU"/>
        </w:rPr>
        <w:t>масов</w:t>
      </w:r>
      <w:r w:rsidR="00795C0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795C05" w:rsidRPr="001F6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 w:rsidRPr="001F66E9">
        <w:rPr>
          <w:rFonts w:ascii="Times New Roman" w:hAnsi="Times New Roman" w:cs="Times New Roman"/>
          <w:sz w:val="28"/>
          <w:szCs w:val="28"/>
          <w:lang w:val="ru-RU"/>
        </w:rPr>
        <w:t>пошир</w:t>
      </w:r>
      <w:r w:rsidR="00795C05">
        <w:rPr>
          <w:rFonts w:ascii="Times New Roman" w:hAnsi="Times New Roman" w:cs="Times New Roman"/>
          <w:sz w:val="28"/>
          <w:szCs w:val="28"/>
          <w:lang w:val="ru-RU"/>
        </w:rPr>
        <w:t>ення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впливати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відсутності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направле</w:t>
      </w:r>
      <w:r w:rsidR="00C841A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795C05">
        <w:rPr>
          <w:rFonts w:ascii="Times New Roman" w:hAnsi="Times New Roman" w:cs="Times New Roman"/>
          <w:sz w:val="28"/>
          <w:szCs w:val="28"/>
          <w:lang w:val="ru-RU"/>
        </w:rPr>
        <w:t>сті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="002944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9444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притаманно</w:t>
      </w:r>
      <w:proofErr w:type="spellEnd"/>
      <w:r w:rsidR="00D65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5BC8">
        <w:rPr>
          <w:rFonts w:ascii="Times New Roman" w:hAnsi="Times New Roman" w:cs="Times New Roman"/>
          <w:sz w:val="28"/>
          <w:szCs w:val="28"/>
          <w:lang w:val="ru-RU"/>
        </w:rPr>
        <w:t>агровиробництву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але 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незвичне</w:t>
      </w:r>
      <w:proofErr w:type="spellEnd"/>
      <w:proofErr w:type="gram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лісівництва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прогнозуються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на сотню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95C05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="00795C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2B73334" w14:textId="36A408B8" w:rsidR="00863FA4" w:rsidRPr="00472E62" w:rsidRDefault="001F66E9" w:rsidP="00472E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472E62">
        <w:rPr>
          <w:rFonts w:ascii="Times New Roman" w:hAnsi="Times New Roman" w:cs="Times New Roman"/>
          <w:sz w:val="28"/>
          <w:szCs w:val="28"/>
          <w:lang w:val="uk-UA"/>
        </w:rPr>
        <w:t xml:space="preserve">Тепер розглянемо критерії </w:t>
      </w:r>
      <w:r w:rsidR="00557C33" w:rsidRPr="00472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2E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57C33" w:rsidRPr="00472E62">
        <w:rPr>
          <w:rFonts w:ascii="Times New Roman" w:hAnsi="Times New Roman" w:cs="Times New Roman"/>
          <w:sz w:val="28"/>
          <w:szCs w:val="28"/>
          <w:lang w:val="uk-UA"/>
        </w:rPr>
        <w:t>орного списку</w:t>
      </w:r>
      <w:r w:rsidR="00863FA4" w:rsidRPr="00472E62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3035" w:rsidRPr="00472E62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="00593035" w:rsidRPr="00472E62">
        <w:rPr>
          <w:rFonts w:ascii="Times New Roman" w:hAnsi="Times New Roman" w:cs="Times New Roman"/>
          <w:sz w:val="28"/>
          <w:szCs w:val="28"/>
          <w:lang w:val="ru-RU"/>
        </w:rPr>
        <w:t xml:space="preserve"> дуба </w:t>
      </w:r>
      <w:proofErr w:type="spellStart"/>
      <w:r w:rsidR="00593035" w:rsidRPr="00472E62">
        <w:rPr>
          <w:rFonts w:ascii="Times New Roman" w:hAnsi="Times New Roman" w:cs="Times New Roman"/>
          <w:sz w:val="28"/>
          <w:szCs w:val="28"/>
          <w:lang w:val="ru-RU"/>
        </w:rPr>
        <w:t>червоного</w:t>
      </w:r>
      <w:proofErr w:type="spellEnd"/>
      <w:r w:rsidR="00863FA4" w:rsidRPr="00472E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F837E94" w14:textId="6A17E15E" w:rsidR="00863FA4" w:rsidRPr="00FB2BCF" w:rsidRDefault="00557C33" w:rsidP="00472E62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E27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Інвазійний статус</w:t>
      </w:r>
      <w:r w:rsidR="00472E62" w:rsidRPr="00766E27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5722DD" w:rsidRPr="00FB2B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2944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722DD" w:rsidRPr="0029444E">
        <w:rPr>
          <w:rFonts w:ascii="Times New Roman" w:hAnsi="Times New Roman" w:cs="Times New Roman"/>
          <w:sz w:val="28"/>
          <w:szCs w:val="28"/>
          <w:lang w:val="uk-UA"/>
        </w:rPr>
        <w:t>иходячи з визначення, що</w:t>
      </w:r>
      <w:r w:rsidR="0029444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93035" w:rsidRP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нвазійні (</w:t>
      </w:r>
      <w:proofErr w:type="spellStart"/>
      <w:r w:rsidR="00593035" w:rsidRP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інвазивні</w:t>
      </w:r>
      <w:proofErr w:type="spellEnd"/>
      <w:r w:rsidR="00593035" w:rsidRP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) види</w:t>
      </w:r>
      <w:r w:rsidR="00593035" w:rsidRP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="00593035" w:rsidRP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—</w:t>
      </w:r>
      <w:r w:rsidR="00593035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5" w:tooltip="Алохтонні види (ще не написана)" w:history="1">
        <w:proofErr w:type="spellStart"/>
        <w:r w:rsidR="00593035" w:rsidRPr="00FB2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алохтонні</w:t>
        </w:r>
        <w:proofErr w:type="spellEnd"/>
        <w:r w:rsidR="00593035" w:rsidRPr="00FB2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види</w:t>
        </w:r>
      </w:hyperlink>
      <w:r w:rsidR="00593035" w:rsidRPr="00FB2B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93035" w:rsidRPr="00FB2B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593035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і значною здатністю до експансії, які розповсюджуються природним шляхом або за допомогою людини й становлять значну загрозу для флори й фауни певних екосистем, конкуруючи з автохтонними видами за екологічні ніші, а також спричиняючи загибель місцевих видів</w:t>
      </w:r>
      <w:r w:rsidR="005722DD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, </w:t>
      </w:r>
      <w:r w:rsid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- </w:t>
      </w:r>
      <w:r w:rsidR="005722DD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можна стверджувати, що т</w:t>
      </w:r>
      <w:r w:rsid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еза</w:t>
      </w:r>
      <w:r w:rsidR="005722DD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про загрозу флорі й фауні безпідставн</w:t>
      </w:r>
      <w:r w:rsid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а</w:t>
      </w:r>
      <w:r w:rsidR="005722DD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, підтвердження про спричинення загибелі місцевих видів поширенням </w:t>
      </w:r>
      <w:proofErr w:type="spellStart"/>
      <w:r w:rsidR="005722DD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дуба</w:t>
      </w:r>
      <w:proofErr w:type="spellEnd"/>
      <w:r w:rsidR="005722DD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червоного немає. Щодо </w:t>
      </w:r>
      <w:r w:rsidR="00523A1C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значної загрози для флори і фауни екосистем, то тут критичні чинники , що призводять до дестабілізації екосистем, спричиняють її незалежно від того є в них дуб червоний чи ні. У деяких випадках </w:t>
      </w:r>
      <w:r w:rsidR="005C61EB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навпаки </w:t>
      </w:r>
      <w:r w:rsidR="00523A1C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його присутність може стабілізувати </w:t>
      </w:r>
      <w:proofErr w:type="spellStart"/>
      <w:r w:rsidR="00523A1C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сукцесійний</w:t>
      </w:r>
      <w:proofErr w:type="spellEnd"/>
      <w:r w:rsidR="00523A1C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процес та </w:t>
      </w:r>
      <w:r w:rsidR="002944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захисну </w:t>
      </w:r>
      <w:r w:rsidR="00523A1C" w:rsidRPr="00FB2B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функціональну спроможність лісових екосистем, особливо гірських. </w:t>
      </w:r>
    </w:p>
    <w:p w14:paraId="70C0D446" w14:textId="5FAC9752" w:rsidR="00863FA4" w:rsidRPr="00FB2BCF" w:rsidRDefault="00557C33" w:rsidP="00472E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Негативний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вплив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біотоп</w:t>
      </w:r>
      <w:r w:rsidR="00766E27"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Зміна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складу та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структури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природних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ценозів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Зрозуміло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складу та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біоценозів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введенням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адвентивного</w:t>
      </w:r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виду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до негативного</w:t>
      </w:r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біотоп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відкритте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неоднозначність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="00523A1C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шкідливої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інвазивності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дуба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червоного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відкидати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позитивніх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консорційних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звязків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біотопах</w:t>
      </w:r>
      <w:proofErr w:type="spellEnd"/>
      <w:r w:rsidR="00D366E3" w:rsidRPr="00FB2B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введенням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дуба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червоного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лісовій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екосистемі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у штучному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ценозі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- парку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аспектів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а причина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мотиви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proofErr w:type="gram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доводять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перевагу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позитиву у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відповідях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доцільності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6EABE9" w14:textId="646F5734" w:rsidR="00863FA4" w:rsidRPr="00FB2BCF" w:rsidRDefault="00557C33" w:rsidP="003E6D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B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B2BC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)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Значне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поширення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висока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чисельність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різних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типах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біотопів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деревний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вид, дуб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значні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поширенні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штучне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урбанізовані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ландшафти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лісове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прояв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інвазивності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розглядатися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29444E" w:rsidRPr="0029444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єктів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ПЗФ у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фонді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з причин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пріоритету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еталонів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природнього</w:t>
      </w:r>
      <w:proofErr w:type="spellEnd"/>
      <w:proofErr w:type="gram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біорізноманіття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обєктах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ПЗФ</w:t>
      </w:r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- памятках садово-паркового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дуб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органічною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складовою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обєктів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Тут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адеквтності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природозаповідання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29444E" w:rsidRPr="0029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44E">
        <w:rPr>
          <w:rFonts w:ascii="Times New Roman" w:hAnsi="Times New Roman" w:cs="Times New Roman"/>
          <w:sz w:val="28"/>
          <w:szCs w:val="28"/>
          <w:lang w:val="uk-UA"/>
        </w:rPr>
        <w:t>в якості штучного біоценозу</w:t>
      </w:r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му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твердження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5C61EB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72E62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високої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чисельності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типах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біотопів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для дуба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lastRenderedPageBreak/>
        <w:t>червоного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значна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поширеність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="0029444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proofErr w:type="gramStart"/>
      <w:r w:rsidR="0029444E">
        <w:rPr>
          <w:rFonts w:ascii="Times New Roman" w:hAnsi="Times New Roman" w:cs="Times New Roman"/>
          <w:sz w:val="28"/>
          <w:szCs w:val="28"/>
          <w:lang w:val="ru-RU"/>
        </w:rPr>
        <w:t>значною</w:t>
      </w:r>
      <w:proofErr w:type="spellEnd"/>
      <w:r w:rsidR="0029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proofErr w:type="gram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лісотвірних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дерев і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кущів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1B28A6" w14:textId="422EED8A" w:rsidR="00863FA4" w:rsidRPr="00FB2BCF" w:rsidRDefault="00557C33" w:rsidP="00197F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4)</w:t>
      </w:r>
      <w:r w:rsidRPr="00FB2BC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Широка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еколого-ценотична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амплітуда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порівнювати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деревними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видами, то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натуралізовані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інтродуценти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здебільщого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D39" w:rsidRPr="00FB2BCF">
        <w:rPr>
          <w:rFonts w:ascii="Times New Roman" w:hAnsi="Times New Roman" w:cs="Times New Roman"/>
          <w:sz w:val="28"/>
          <w:szCs w:val="28"/>
          <w:lang w:val="ru-RU"/>
        </w:rPr>
        <w:t>перевагу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інакше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б потреби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ціль</w:t>
      </w:r>
      <w:r w:rsidR="002944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вого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. У садово-парковому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будівництві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щвидкість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росту та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декоративність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сприятливому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відношенні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грунтово-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кліматичних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умов. У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щвидкість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росту,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цінна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деревина та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спроможність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прискореного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сукупності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>лісотвірними</w:t>
      </w:r>
      <w:proofErr w:type="spellEnd"/>
      <w:r w:rsidR="00AA7705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видами.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широкої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еколого-ценотичної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амплітуди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то тут для дуба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червоного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, як для любого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деревн</w:t>
      </w:r>
      <w:r w:rsidR="00F212E1" w:rsidRPr="00FB2BC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обмеження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трофо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гігротопу</w:t>
      </w:r>
      <w:proofErr w:type="spellEnd"/>
      <w:r w:rsidR="00F212E1" w:rsidRPr="00FB2BCF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2E1" w:rsidRPr="00FB2BC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лісівничій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реалізуються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оптимуму</w:t>
      </w:r>
      <w:r w:rsidR="00294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444E">
        <w:rPr>
          <w:rFonts w:ascii="Times New Roman" w:hAnsi="Times New Roman" w:cs="Times New Roman"/>
          <w:sz w:val="28"/>
          <w:szCs w:val="28"/>
          <w:lang w:val="ru-RU"/>
        </w:rPr>
        <w:t>місцезростання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5557AE6" w14:textId="203D3B0E" w:rsidR="00557C33" w:rsidRPr="00FB2BCF" w:rsidRDefault="00557C33" w:rsidP="00F513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Висока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інвазійна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активність</w:t>
      </w:r>
      <w:proofErr w:type="spellEnd"/>
      <w:r w:rsidR="00197F74"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та </w:t>
      </w:r>
      <w:proofErr w:type="spellStart"/>
      <w:r w:rsidR="00197F74"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исока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складність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контролю й </w:t>
      </w:r>
      <w:proofErr w:type="spellStart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управління</w:t>
      </w:r>
      <w:proofErr w:type="spellEnd"/>
      <w:r w:rsidRPr="00766E2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197F74" w:rsidRPr="00FB2BC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197F74" w:rsidRPr="00FB2B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>доцільно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>бєднувати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, так як вони взаємозалежні. Однозначно, що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>пощирення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є контрольованим. Він появляється там де його пос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>дять і мінімум через пару десятків років дасть потомство на контроль</w:t>
      </w:r>
      <w:r w:rsidR="0029444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>ваній тер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>торії, не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чи це парк чи лісовий виділ. У першому випадку його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>контрольють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>ладшафтні</w:t>
      </w:r>
      <w:proofErr w:type="spellEnd"/>
      <w:r w:rsidR="00197F74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фахівці у другому лісівники. 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У кожному випадку є зрозуміла кінцева мета введення і використання цього виду. Якщо лісовий виділ з вмістом у складі </w:t>
      </w:r>
      <w:proofErr w:type="spellStart"/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виділено в ПЗФ, то тут,  якщо  вже виділено то й </w:t>
      </w:r>
      <w:r w:rsidR="00766E27">
        <w:rPr>
          <w:rFonts w:ascii="Times New Roman" w:hAnsi="Times New Roman" w:cs="Times New Roman"/>
          <w:sz w:val="28"/>
          <w:szCs w:val="28"/>
          <w:lang w:val="uk-UA"/>
        </w:rPr>
        <w:t xml:space="preserve"> слід охороняти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766E27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66E27">
        <w:rPr>
          <w:rFonts w:ascii="Times New Roman" w:hAnsi="Times New Roman" w:cs="Times New Roman"/>
          <w:sz w:val="28"/>
          <w:szCs w:val="28"/>
          <w:lang w:val="uk-UA"/>
        </w:rPr>
        <w:t xml:space="preserve">його ж </w:t>
      </w:r>
      <w:proofErr w:type="spellStart"/>
      <w:r w:rsidR="00766E27">
        <w:rPr>
          <w:rFonts w:ascii="Times New Roman" w:hAnsi="Times New Roman" w:cs="Times New Roman"/>
          <w:sz w:val="28"/>
          <w:szCs w:val="28"/>
          <w:lang w:val="uk-UA"/>
        </w:rPr>
        <w:t>інвазивності</w:t>
      </w:r>
      <w:proofErr w:type="spellEnd"/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>, застосовуючи передусім лісівничу практику переведення чи переформування</w:t>
      </w:r>
      <w:r w:rsidR="00051DD8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для повернення умов  середовища розвитку  автохтонних видів,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якщо це не суперечитиме охороні ін</w:t>
      </w:r>
      <w:r w:rsidR="0029444E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их видів природнього середовища, які можуть охоронятися  в </w:t>
      </w:r>
      <w:proofErr w:type="spellStart"/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>біог</w:t>
      </w:r>
      <w:r w:rsidR="00051DD8" w:rsidRPr="00FB2BCF">
        <w:rPr>
          <w:rFonts w:ascii="Times New Roman" w:hAnsi="Times New Roman" w:cs="Times New Roman"/>
          <w:sz w:val="28"/>
          <w:szCs w:val="28"/>
          <w:lang w:val="uk-UA"/>
        </w:rPr>
        <w:t>ео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>цнозі</w:t>
      </w:r>
      <w:proofErr w:type="spellEnd"/>
      <w:r w:rsidR="0029444E">
        <w:rPr>
          <w:rFonts w:ascii="Times New Roman" w:hAnsi="Times New Roman" w:cs="Times New Roman"/>
          <w:sz w:val="28"/>
          <w:szCs w:val="28"/>
          <w:lang w:val="uk-UA"/>
        </w:rPr>
        <w:t xml:space="preserve"> (оселищі)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, складовою якого є </w:t>
      </w:r>
      <w:proofErr w:type="spellStart"/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>інвазивний</w:t>
      </w:r>
      <w:proofErr w:type="spellEnd"/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051DD8" w:rsidRPr="00FB2BCF">
        <w:rPr>
          <w:rFonts w:ascii="Times New Roman" w:hAnsi="Times New Roman" w:cs="Times New Roman"/>
          <w:sz w:val="28"/>
          <w:szCs w:val="28"/>
          <w:lang w:val="uk-UA"/>
        </w:rPr>
        <w:t>, що  наразі формує стабільну екосистему.</w:t>
      </w:r>
      <w:r w:rsidR="00F513E6" w:rsidRPr="00FB2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CB1D69" w14:textId="6CB7C7AB" w:rsidR="00593035" w:rsidRDefault="00593035" w:rsidP="00593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7C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Оцінка </w:t>
      </w:r>
      <w:proofErr w:type="spellStart"/>
      <w:r w:rsidRPr="00557C3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інвазивності</w:t>
      </w:r>
      <w:proofErr w:type="spellEnd"/>
      <w:r w:rsidRPr="00557C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 використанні </w:t>
      </w:r>
      <w:proofErr w:type="spellStart"/>
      <w:r w:rsidR="00051DD8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дуба</w:t>
      </w:r>
      <w:proofErr w:type="spellEnd"/>
      <w:r w:rsidR="00051D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червоного </w:t>
      </w:r>
      <w:r w:rsidRPr="00557C33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лісівничою метою</w:t>
      </w:r>
    </w:p>
    <w:p w14:paraId="09B9A12F" w14:textId="5FF94219" w:rsidR="00D57ED4" w:rsidRDefault="00F212E1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2E1">
        <w:rPr>
          <w:rFonts w:ascii="Times New Roman" w:hAnsi="Times New Roman" w:cs="Times New Roman"/>
          <w:sz w:val="28"/>
          <w:szCs w:val="28"/>
          <w:lang w:val="uk-UA"/>
        </w:rPr>
        <w:t xml:space="preserve">Головною рисою політики щодо інвазійних чужорідних видів є спрямованість на збереження біологічного різноманіття.  </w:t>
      </w:r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Вона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Конвенції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ООН «Про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біологічного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різноманіття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» (Ріо-де-Жанейро,1992;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ратифікована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Україною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в 1994 р.)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інвазійні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чужорідні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Конвенцією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загрожують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екосистемам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оселищам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угрупованням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видам (</w:t>
      </w:r>
      <w:proofErr w:type="spellStart"/>
      <w:r w:rsidRPr="00F212E1">
        <w:rPr>
          <w:rFonts w:ascii="Times New Roman" w:hAnsi="Times New Roman" w:cs="Times New Roman"/>
          <w:sz w:val="28"/>
          <w:szCs w:val="28"/>
          <w:lang w:val="ru-RU"/>
        </w:rPr>
        <w:t>Стаття</w:t>
      </w:r>
      <w:proofErr w:type="spellEnd"/>
      <w:r w:rsidRPr="00F212E1">
        <w:rPr>
          <w:rFonts w:ascii="Times New Roman" w:hAnsi="Times New Roman" w:cs="Times New Roman"/>
          <w:sz w:val="28"/>
          <w:szCs w:val="28"/>
          <w:lang w:val="ru-RU"/>
        </w:rPr>
        <w:t xml:space="preserve"> 8, </w:t>
      </w:r>
      <w:r w:rsidRPr="00F212E1">
        <w:rPr>
          <w:rFonts w:ascii="Times New Roman" w:hAnsi="Times New Roman" w:cs="Times New Roman"/>
          <w:sz w:val="28"/>
          <w:szCs w:val="28"/>
        </w:rPr>
        <w:t>h</w:t>
      </w:r>
      <w:r w:rsidRPr="00F212E1">
        <w:rPr>
          <w:rFonts w:ascii="Times New Roman" w:hAnsi="Times New Roman" w:cs="Times New Roman"/>
          <w:sz w:val="28"/>
          <w:szCs w:val="28"/>
          <w:lang w:val="ru-RU"/>
        </w:rPr>
        <w:t>) [3].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 ж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розглянемо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лісознавчих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лісівничих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7869AA72" w14:textId="10FF1170" w:rsidR="00F212E1" w:rsidRDefault="00D31191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біогеоценоз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екосистему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засадничим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лісознавстві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є базою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типології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передусім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еколого-лісівничої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домінує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похідний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деревостан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інтродуцента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певному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типі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лісівник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</w:t>
      </w:r>
      <w:r w:rsidR="00DE1C2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типологічні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параметри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proofErr w:type="spellStart"/>
      <w:r w:rsidR="004D58AC">
        <w:rPr>
          <w:rFonts w:ascii="Times New Roman" w:hAnsi="Times New Roman" w:cs="Times New Roman"/>
          <w:sz w:val="28"/>
          <w:szCs w:val="28"/>
          <w:lang w:val="ru-RU"/>
        </w:rPr>
        <w:t>встановлений</w:t>
      </w:r>
      <w:proofErr w:type="spellEnd"/>
      <w:r w:rsidR="004D58A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функціонувння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стабільної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лісової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екосистеми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ризики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правил,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лісівничої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практики.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Наскільки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критичні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, все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F19D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DE1C2A">
        <w:rPr>
          <w:rFonts w:ascii="Times New Roman" w:hAnsi="Times New Roman" w:cs="Times New Roman"/>
          <w:sz w:val="28"/>
          <w:szCs w:val="28"/>
          <w:lang w:val="ru-RU"/>
        </w:rPr>
        <w:t>оекологічних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лісотвір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виду.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Показов</w:t>
      </w:r>
      <w:r w:rsidR="00EF19D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E1C2A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компанія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пралісів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квазіпралісів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природніх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лісів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методологією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поля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заповідності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1C2A">
        <w:rPr>
          <w:rFonts w:ascii="Times New Roman" w:hAnsi="Times New Roman" w:cs="Times New Roman"/>
          <w:sz w:val="28"/>
          <w:szCs w:val="28"/>
          <w:lang w:val="ru-RU"/>
        </w:rPr>
        <w:t>фонді</w:t>
      </w:r>
      <w:proofErr w:type="spellEnd"/>
      <w:r w:rsidR="00DE1C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пралісів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квазіпралісів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залишилось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мізер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важкодоступних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гірських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екосистем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заповідності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важливе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то до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природніх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лісів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відносити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половини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лісфонду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них у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захисних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категоріях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старовікові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ліси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трапляються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інтродуценти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, є дуб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лісівнича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практ</w:t>
      </w:r>
      <w:r w:rsidR="00C57A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ка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F19D4">
        <w:rPr>
          <w:rFonts w:ascii="Times New Roman" w:hAnsi="Times New Roman" w:cs="Times New Roman"/>
          <w:sz w:val="28"/>
          <w:szCs w:val="28"/>
          <w:lang w:val="ru-RU"/>
        </w:rPr>
        <w:t>кого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сягає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8AC" w:rsidRPr="00D57ED4">
        <w:rPr>
          <w:rFonts w:ascii="Times New Roman" w:hAnsi="Times New Roman" w:cs="Times New Roman"/>
          <w:sz w:val="28"/>
          <w:szCs w:val="28"/>
        </w:rPr>
        <w:t>XIX</w:t>
      </w:r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F19D4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="00EF19D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Тому,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хорошу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репродуктивну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розрідженим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наметом такого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деревостану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формуватися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природній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регенерації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дуба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червоного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природній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ліс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учас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57AFA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виду</w:t>
      </w:r>
      <w:r w:rsidR="00F21B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C57AF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інвазією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екосистемі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, очевидно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C57AF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 xml:space="preserve"> зараз</w:t>
      </w:r>
      <w:proofErr w:type="gramEnd"/>
      <w:r w:rsidR="004D5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ліси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проектуються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заповідання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стосується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лісостанів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лісотвірних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материнські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деревостани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="00C57A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місцевим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репродуктивним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, але вони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відновилися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природнім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способом, суть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заповідання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та ж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і для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інтродуцентів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і в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кінцевому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вирішується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лісівничою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практикою, в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лісова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типологія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Залишимо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поза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увагою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лісовго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заповідання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входячи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оселещної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концепції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. Тут </w:t>
      </w:r>
      <w:proofErr w:type="spellStart"/>
      <w:r w:rsidR="00F21B3F">
        <w:rPr>
          <w:rFonts w:ascii="Times New Roman" w:hAnsi="Times New Roman" w:cs="Times New Roman"/>
          <w:sz w:val="28"/>
          <w:szCs w:val="28"/>
          <w:lang w:val="ru-RU"/>
        </w:rPr>
        <w:t>концептуальними</w:t>
      </w:r>
      <w:proofErr w:type="spellEnd"/>
      <w:r w:rsidR="00F21B3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524B30">
        <w:rPr>
          <w:rFonts w:ascii="Times New Roman" w:hAnsi="Times New Roman" w:cs="Times New Roman"/>
          <w:sz w:val="28"/>
          <w:szCs w:val="28"/>
          <w:lang w:val="ru-RU"/>
        </w:rPr>
        <w:t>лісове</w:t>
      </w:r>
      <w:proofErr w:type="spellEnd"/>
      <w:r w:rsidR="0052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B3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524B30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524B30">
        <w:rPr>
          <w:rFonts w:ascii="Times New Roman" w:hAnsi="Times New Roman" w:cs="Times New Roman"/>
          <w:sz w:val="28"/>
          <w:szCs w:val="28"/>
          <w:lang w:val="ru-RU"/>
        </w:rPr>
        <w:t>лісове</w:t>
      </w:r>
      <w:proofErr w:type="spellEnd"/>
      <w:r w:rsidR="0052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B30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="00524B3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24B30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="0052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B30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52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B3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524B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4B30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524B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CEDB2E9" w14:textId="244CBA8C" w:rsidR="00524B30" w:rsidRDefault="00524B30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угрупованням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видам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Однозначно,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монокультур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інтродуцента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плантаційного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лісовирощування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тимчасовою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сукцесії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</w:t>
      </w:r>
      <w:r w:rsidR="00A832C8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складне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лісовідновлення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так</w:t>
      </w:r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лісівн</w:t>
      </w:r>
      <w:r w:rsidR="00A832C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змінюватися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сугубляючи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засади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лісокультурного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тенденціями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пріоритет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природнє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поновлення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наближене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лісівництво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екозбалансоване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лісовго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proofErr w:type="gramStart"/>
      <w:r w:rsidR="00A832C8">
        <w:rPr>
          <w:rFonts w:ascii="Times New Roman" w:hAnsi="Times New Roman" w:cs="Times New Roman"/>
          <w:sz w:val="28"/>
          <w:szCs w:val="28"/>
          <w:lang w:val="ru-RU"/>
        </w:rPr>
        <w:t>реплікаціями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природніх</w:t>
      </w:r>
      <w:proofErr w:type="spellEnd"/>
      <w:proofErr w:type="gram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 не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врахуванням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2C8">
        <w:rPr>
          <w:rFonts w:ascii="Times New Roman" w:hAnsi="Times New Roman" w:cs="Times New Roman"/>
          <w:sz w:val="28"/>
          <w:szCs w:val="28"/>
          <w:lang w:val="ru-RU"/>
        </w:rPr>
        <w:t>сутності</w:t>
      </w:r>
      <w:proofErr w:type="spellEnd"/>
      <w:r w:rsidR="00A832C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6159331C" w14:textId="46FD7D98" w:rsidR="00F01E9A" w:rsidRDefault="00A832C8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4D58A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лісотвірні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01E9A">
        <w:rPr>
          <w:rFonts w:ascii="Times New Roman" w:hAnsi="Times New Roman" w:cs="Times New Roman"/>
          <w:sz w:val="28"/>
          <w:szCs w:val="28"/>
          <w:lang w:val="ru-RU"/>
        </w:rPr>
        <w:t>заміщатися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E9A">
        <w:rPr>
          <w:rFonts w:ascii="Times New Roman" w:hAnsi="Times New Roman" w:cs="Times New Roman"/>
          <w:sz w:val="28"/>
          <w:szCs w:val="28"/>
          <w:lang w:val="ru-RU"/>
        </w:rPr>
        <w:t>дубом</w:t>
      </w:r>
      <w:proofErr w:type="gram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червоним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лісотипологічних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введ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інтродуцент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виділі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витіснятися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суміжних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ділянках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втрачатиметься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типотрірних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на них-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лісівничої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практики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природнього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поновлення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один з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успішного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1E9A">
        <w:rPr>
          <w:rFonts w:ascii="Times New Roman" w:hAnsi="Times New Roman" w:cs="Times New Roman"/>
          <w:sz w:val="28"/>
          <w:szCs w:val="28"/>
          <w:lang w:val="ru-RU"/>
        </w:rPr>
        <w:t>лісовідновлення</w:t>
      </w:r>
      <w:proofErr w:type="spellEnd"/>
      <w:r w:rsidR="00F01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3A8AEB" w14:textId="680F4659" w:rsidR="003D562E" w:rsidRDefault="003D562E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Доречно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тенденцію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нагнітання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загроз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званого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генет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Селекцйні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дубом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червоним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велись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стійкості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опірності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засухам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гетерозисного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продуктивності</w:t>
      </w:r>
      <w:proofErr w:type="spellEnd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uk-UA"/>
        </w:rPr>
        <w:t>деревостанів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Відібраний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proofErr w:type="gram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Пятницьким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гібрид</w:t>
      </w:r>
      <w:proofErr w:type="spellEnd"/>
      <w:proofErr w:type="gramEnd"/>
      <w:r w:rsidR="00063A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дуб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Мічуріна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– д.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великопиляковий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х д.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2146F">
        <w:rPr>
          <w:rFonts w:ascii="Times New Roman" w:hAnsi="Times New Roman" w:cs="Times New Roman"/>
          <w:sz w:val="28"/>
          <w:szCs w:val="28"/>
        </w:rPr>
        <w:t>Q</w:t>
      </w:r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2146F">
        <w:rPr>
          <w:rFonts w:ascii="Times New Roman" w:hAnsi="Times New Roman" w:cs="Times New Roman"/>
          <w:sz w:val="28"/>
          <w:szCs w:val="28"/>
        </w:rPr>
        <w:t>macranthera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46F">
        <w:rPr>
          <w:rFonts w:ascii="Times New Roman" w:hAnsi="Times New Roman" w:cs="Times New Roman"/>
          <w:sz w:val="28"/>
          <w:szCs w:val="28"/>
        </w:rPr>
        <w:t>x</w:t>
      </w:r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46F">
        <w:rPr>
          <w:rFonts w:ascii="Times New Roman" w:hAnsi="Times New Roman" w:cs="Times New Roman"/>
          <w:sz w:val="28"/>
          <w:szCs w:val="28"/>
        </w:rPr>
        <w:t>Q</w:t>
      </w:r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2146F">
        <w:rPr>
          <w:rFonts w:ascii="Times New Roman" w:hAnsi="Times New Roman" w:cs="Times New Roman"/>
          <w:sz w:val="28"/>
          <w:szCs w:val="28"/>
        </w:rPr>
        <w:t>borealis</w:t>
      </w:r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46F">
        <w:rPr>
          <w:rFonts w:ascii="Times New Roman" w:hAnsi="Times New Roman" w:cs="Times New Roman"/>
          <w:sz w:val="28"/>
          <w:szCs w:val="28"/>
        </w:rPr>
        <w:t>maxima</w:t>
      </w:r>
      <w:r w:rsidRPr="0032146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73B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потомства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показало,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важких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степу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стійкістю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можє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бути рекомендовано для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полезахисних</w:t>
      </w:r>
      <w:proofErr w:type="spellEnd"/>
      <w:r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146F">
        <w:rPr>
          <w:rFonts w:ascii="Times New Roman" w:hAnsi="Times New Roman" w:cs="Times New Roman"/>
          <w:sz w:val="28"/>
          <w:szCs w:val="28"/>
          <w:lang w:val="ru-RU"/>
        </w:rPr>
        <w:t>насаджень</w:t>
      </w:r>
      <w:proofErr w:type="spellEnd"/>
      <w:r w:rsidRPr="003D562E">
        <w:rPr>
          <w:lang w:val="ru-RU"/>
        </w:rPr>
        <w:t xml:space="preserve"> [5]</w:t>
      </w:r>
      <w:r>
        <w:rPr>
          <w:lang w:val="ru-RU"/>
        </w:rPr>
        <w:t xml:space="preserve">. </w:t>
      </w:r>
      <w:r w:rsidR="0032146F">
        <w:rPr>
          <w:lang w:val="ru-RU"/>
        </w:rPr>
        <w:t xml:space="preserve"> </w:t>
      </w:r>
      <w:proofErr w:type="spellStart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>Природніх</w:t>
      </w:r>
      <w:proofErr w:type="spellEnd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>гібридів</w:t>
      </w:r>
      <w:proofErr w:type="spellEnd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дуба </w:t>
      </w:r>
      <w:proofErr w:type="spellStart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>північного</w:t>
      </w:r>
      <w:proofErr w:type="spellEnd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>автохтонних</w:t>
      </w:r>
      <w:proofErr w:type="spellEnd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>звичайного</w:t>
      </w:r>
      <w:proofErr w:type="spellEnd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>скельного</w:t>
      </w:r>
      <w:proofErr w:type="spellEnd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час в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лісівничу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практику входить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тенденція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зональних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32146F" w:rsidRP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лісокультурного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популяційних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засадах,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упередити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синтетичних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популяцій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участю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інтродуцентів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гібридів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родової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спорідненості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лісотвірних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Уставлен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146F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r w:rsidR="0032146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практика </w:t>
      </w:r>
      <w:proofErr w:type="spellStart"/>
      <w:r w:rsidR="00373BB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2146F">
        <w:rPr>
          <w:rFonts w:ascii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культур за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лісорослинними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зонами, де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32146F">
        <w:rPr>
          <w:rFonts w:ascii="Times New Roman" w:hAnsi="Times New Roman" w:cs="Times New Roman"/>
          <w:sz w:val="28"/>
          <w:szCs w:val="28"/>
          <w:lang w:val="ru-RU"/>
        </w:rPr>
        <w:t>оритерт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дуба </w:t>
      </w:r>
      <w:proofErr w:type="spellStart"/>
      <w:r w:rsidR="0032146F">
        <w:rPr>
          <w:rFonts w:ascii="Times New Roman" w:hAnsi="Times New Roman" w:cs="Times New Roman"/>
          <w:sz w:val="28"/>
          <w:szCs w:val="28"/>
          <w:lang w:val="ru-RU"/>
        </w:rPr>
        <w:t>червоного</w:t>
      </w:r>
      <w:proofErr w:type="spellEnd"/>
      <w:r w:rsidR="0032146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E50703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лісорослинних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умов В</w:t>
      </w:r>
      <w:r w:rsidR="00E50703" w:rsidRPr="00E5070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063AD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, </w:t>
      </w:r>
      <w:r w:rsidR="00E50703" w:rsidRPr="00E5070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5070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12420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,</w:t>
      </w:r>
      <w:r w:rsidR="004D58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proofErr w:type="spellStart"/>
      <w:r w:rsidR="0012420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24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703" w:rsidRP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20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24201">
        <w:rPr>
          <w:rFonts w:ascii="Times New Roman" w:hAnsi="Times New Roman" w:cs="Times New Roman"/>
          <w:sz w:val="28"/>
          <w:szCs w:val="28"/>
          <w:lang w:val="ru-RU"/>
        </w:rPr>
        <w:t>певній</w:t>
      </w:r>
      <w:proofErr w:type="spellEnd"/>
      <w:r w:rsidR="00124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4201">
        <w:rPr>
          <w:rFonts w:ascii="Times New Roman" w:hAnsi="Times New Roman" w:cs="Times New Roman"/>
          <w:sz w:val="28"/>
          <w:szCs w:val="28"/>
          <w:lang w:val="ru-RU"/>
        </w:rPr>
        <w:t>мірі</w:t>
      </w:r>
      <w:proofErr w:type="spellEnd"/>
      <w:r w:rsidR="0012420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124201">
        <w:rPr>
          <w:rFonts w:ascii="Times New Roman" w:hAnsi="Times New Roman" w:cs="Times New Roman"/>
          <w:sz w:val="28"/>
          <w:szCs w:val="28"/>
          <w:lang w:val="ru-RU"/>
        </w:rPr>
        <w:t>допускає</w:t>
      </w:r>
      <w:proofErr w:type="spellEnd"/>
      <w:r w:rsidR="00124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витіснення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201">
        <w:rPr>
          <w:rFonts w:ascii="Times New Roman" w:hAnsi="Times New Roman" w:cs="Times New Roman"/>
          <w:sz w:val="28"/>
          <w:szCs w:val="28"/>
          <w:lang w:val="ru-RU"/>
        </w:rPr>
        <w:t xml:space="preserve">ним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автохтонних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дубів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генетичне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різноманіття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природньму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передбачити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формуванням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лісостанів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, дуб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ту</w:t>
      </w:r>
      <w:r w:rsidR="00DF7A5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конкуруватиме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з березою в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суборах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та грабом в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субучинах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кількох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типах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лісу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50703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703">
        <w:rPr>
          <w:rFonts w:ascii="Times New Roman" w:hAnsi="Times New Roman" w:cs="Times New Roman"/>
          <w:sz w:val="28"/>
          <w:szCs w:val="28"/>
          <w:lang w:val="ru-RU"/>
        </w:rPr>
        <w:t>складу</w:t>
      </w:r>
      <w:proofErr w:type="gram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культур</w:t>
      </w:r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основним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лісотвірним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видом, сосною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звичайною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конкуруватиме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жолудь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з ле</w:t>
      </w:r>
      <w:r w:rsidR="00DF7A5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ким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вітропереносним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насінням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освоєння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суміжних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="00063AD8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3AD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50703">
        <w:rPr>
          <w:rFonts w:ascii="Times New Roman" w:hAnsi="Times New Roman" w:cs="Times New Roman"/>
          <w:sz w:val="28"/>
          <w:szCs w:val="28"/>
          <w:lang w:val="ru-RU"/>
        </w:rPr>
        <w:t>розуміло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, тому і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03">
        <w:rPr>
          <w:rFonts w:ascii="Times New Roman" w:hAnsi="Times New Roman" w:cs="Times New Roman"/>
          <w:sz w:val="28"/>
          <w:szCs w:val="28"/>
          <w:lang w:val="ru-RU"/>
        </w:rPr>
        <w:t>інвазивності</w:t>
      </w:r>
      <w:proofErr w:type="spellEnd"/>
      <w:r w:rsidR="00E5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в таких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дещо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перебільшені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біотичної</w:t>
      </w:r>
      <w:proofErr w:type="spellEnd"/>
      <w:r w:rsidR="00DF7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A53">
        <w:rPr>
          <w:rFonts w:ascii="Times New Roman" w:hAnsi="Times New Roman" w:cs="Times New Roman"/>
          <w:sz w:val="28"/>
          <w:szCs w:val="28"/>
          <w:lang w:val="ru-RU"/>
        </w:rPr>
        <w:t>стійкості</w:t>
      </w:r>
      <w:proofErr w:type="spellEnd"/>
      <w:r w:rsidR="00467D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67D8D">
        <w:rPr>
          <w:rFonts w:ascii="Times New Roman" w:hAnsi="Times New Roman" w:cs="Times New Roman"/>
          <w:sz w:val="28"/>
          <w:szCs w:val="28"/>
          <w:lang w:val="ru-RU"/>
        </w:rPr>
        <w:t>пожежної</w:t>
      </w:r>
      <w:proofErr w:type="spellEnd"/>
      <w:r w:rsidR="0046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7D8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467D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67D8D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="0046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7D8D">
        <w:rPr>
          <w:rFonts w:ascii="Times New Roman" w:hAnsi="Times New Roman" w:cs="Times New Roman"/>
          <w:sz w:val="28"/>
          <w:szCs w:val="28"/>
          <w:lang w:val="ru-RU"/>
        </w:rPr>
        <w:t>фауни</w:t>
      </w:r>
      <w:proofErr w:type="spellEnd"/>
      <w:r w:rsidR="00467D8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67D8D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="00467D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67D8D">
        <w:rPr>
          <w:rFonts w:ascii="Times New Roman" w:hAnsi="Times New Roman" w:cs="Times New Roman"/>
          <w:sz w:val="28"/>
          <w:szCs w:val="28"/>
          <w:lang w:val="ru-RU"/>
        </w:rPr>
        <w:t>екосистемах</w:t>
      </w:r>
      <w:proofErr w:type="spellEnd"/>
      <w:r w:rsidR="00467D8D">
        <w:rPr>
          <w:rFonts w:ascii="Times New Roman" w:hAnsi="Times New Roman" w:cs="Times New Roman"/>
          <w:sz w:val="28"/>
          <w:szCs w:val="28"/>
          <w:lang w:val="ru-RU"/>
        </w:rPr>
        <w:t xml:space="preserve">  очевидна</w:t>
      </w:r>
      <w:proofErr w:type="gramEnd"/>
      <w:r w:rsidR="00467D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DBCCA6" w14:textId="048F4CE7" w:rsidR="00DF7A53" w:rsidRDefault="00DF7A53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європейськ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DF7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лісівництві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47 видами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контрольваним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видом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лісівничої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практики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7A53">
        <w:rPr>
          <w:rFonts w:ascii="Times New Roman" w:hAnsi="Times New Roman" w:cs="Times New Roman"/>
          <w:sz w:val="28"/>
          <w:szCs w:val="28"/>
          <w:lang w:val="ru-RU"/>
        </w:rPr>
        <w:t>[6]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Директиві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105/99 ЄС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репродуктивного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7239733" w14:textId="1D96EE3C" w:rsidR="00467D8D" w:rsidRDefault="00467D8D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лісфонді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</w:t>
      </w:r>
      <w:r w:rsidR="00D224EC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лісовпорядкування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створено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60 тис</w:t>
      </w:r>
      <w:r w:rsidR="004D58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га </w:t>
      </w:r>
      <w:proofErr w:type="spellStart"/>
      <w:proofErr w:type="gramStart"/>
      <w:r w:rsidR="002F4887">
        <w:rPr>
          <w:rFonts w:ascii="Times New Roman" w:hAnsi="Times New Roman" w:cs="Times New Roman"/>
          <w:sz w:val="28"/>
          <w:szCs w:val="28"/>
          <w:lang w:val="ru-RU"/>
        </w:rPr>
        <w:t>лісостанів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>,  де</w:t>
      </w:r>
      <w:proofErr w:type="gram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лісотві</w:t>
      </w:r>
      <w:r w:rsidR="007B25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F4887">
        <w:rPr>
          <w:rFonts w:ascii="Times New Roman" w:hAnsi="Times New Roman" w:cs="Times New Roman"/>
          <w:sz w:val="28"/>
          <w:szCs w:val="28"/>
          <w:lang w:val="ru-RU"/>
        </w:rPr>
        <w:t>ною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породою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дуб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F4887">
        <w:rPr>
          <w:rFonts w:ascii="Times New Roman" w:hAnsi="Times New Roman" w:cs="Times New Roman"/>
          <w:sz w:val="28"/>
          <w:szCs w:val="28"/>
          <w:lang w:val="ru-RU"/>
        </w:rPr>
        <w:t>На рисунку</w:t>
      </w:r>
      <w:proofErr w:type="gram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покажемо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класами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4887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2F48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53D65C" w14:textId="4A8D8D29" w:rsidR="002F4887" w:rsidRPr="00E50703" w:rsidRDefault="002F4887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cx1">
            <w:drawing>
              <wp:inline distT="0" distB="0" distL="0" distR="0" wp14:anchorId="336D3EB4" wp14:editId="0BE5DCCC">
                <wp:extent cx="4867275" cy="2686050"/>
                <wp:effectExtent l="0" t="0" r="9525" b="0"/>
                <wp:docPr id="1" name="Діаграма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3D5093-7206-4D10-B8ED-0324CBB3C0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6"/>
                  </a:graphicData>
                </a:graphic>
              </wp:inline>
            </w:drawing>
          </mc:Choice>
          <mc:Fallback>
            <w:drawing>
              <wp:inline distT="0" distB="0" distL="0" distR="0" wp14:anchorId="336D3EB4" wp14:editId="0BE5DCCC">
                <wp:extent cx="4867275" cy="2686050"/>
                <wp:effectExtent l="0" t="0" r="9525" b="0"/>
                <wp:docPr id="1" name="Діаграма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3D5093-7206-4D10-B8ED-0324CBB3C06C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іаграма 1">
                          <a:extLst>
                            <a:ext uri="{FF2B5EF4-FFF2-40B4-BE49-F238E27FC236}">
                              <a16:creationId xmlns:a16="http://schemas.microsoft.com/office/drawing/2014/main" id="{DC3D5093-7206-4D10-B8ED-0324CBB3C06C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7275" cy="268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BAE22CF" w14:textId="4D81E3F6" w:rsidR="00A832C8" w:rsidRPr="002F4887" w:rsidRDefault="00F01E9A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Рис. 1. </w:t>
      </w:r>
      <w:proofErr w:type="spellStart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Розподіл</w:t>
      </w:r>
      <w:proofErr w:type="spellEnd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площі</w:t>
      </w:r>
      <w:proofErr w:type="spellEnd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під</w:t>
      </w:r>
      <w:proofErr w:type="spellEnd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насадженнями</w:t>
      </w:r>
      <w:proofErr w:type="spellEnd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дуба </w:t>
      </w:r>
      <w:proofErr w:type="spellStart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червоного</w:t>
      </w:r>
      <w:proofErr w:type="spellEnd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</w:t>
      </w:r>
      <w:proofErr w:type="spellStart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класами</w:t>
      </w:r>
      <w:proofErr w:type="spellEnd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віку</w:t>
      </w:r>
      <w:proofErr w:type="spellEnd"/>
      <w:r w:rsidR="002F4887"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6F230E39" w14:textId="0C5446F1" w:rsidR="00B31622" w:rsidRDefault="00B31622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представництво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лісфо</w:t>
      </w:r>
      <w:r w:rsidR="00373BB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ді</w:t>
      </w:r>
      <w:proofErr w:type="spellEnd"/>
      <w:r w:rsidR="00373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Львівського ОУЛМГ, тому тут доволі широкий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лісотипологічний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діапазон його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поширення</w:t>
      </w:r>
      <w:r w:rsidR="00373BB5">
        <w:rPr>
          <w:rFonts w:ascii="Times New Roman" w:hAnsi="Times New Roman" w:cs="Times New Roman"/>
          <w:sz w:val="28"/>
          <w:szCs w:val="28"/>
          <w:lang w:val="uk-UA"/>
        </w:rPr>
        <w:t xml:space="preserve">, проте найбільше введенням охоплено дібровні та </w:t>
      </w:r>
      <w:proofErr w:type="spellStart"/>
      <w:r w:rsidR="00373BB5">
        <w:rPr>
          <w:rFonts w:ascii="Times New Roman" w:hAnsi="Times New Roman" w:cs="Times New Roman"/>
          <w:sz w:val="28"/>
          <w:szCs w:val="28"/>
          <w:lang w:val="uk-UA"/>
        </w:rPr>
        <w:t>судібровні</w:t>
      </w:r>
      <w:proofErr w:type="spellEnd"/>
      <w:r w:rsidR="00373BB5">
        <w:rPr>
          <w:rFonts w:ascii="Times New Roman" w:hAnsi="Times New Roman" w:cs="Times New Roman"/>
          <w:sz w:val="28"/>
          <w:szCs w:val="28"/>
          <w:lang w:val="uk-UA"/>
        </w:rPr>
        <w:t xml:space="preserve"> умови місцезростання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FF378D" w14:textId="4CBB24F5" w:rsidR="00B31622" w:rsidRDefault="00373BB5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285B733" wp14:editId="24D23223">
            <wp:extent cx="4838700" cy="2505075"/>
            <wp:effectExtent l="0" t="0" r="0" b="9525"/>
            <wp:docPr id="3" name="Ді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7EB03B21-8403-4762-9582-3CF970E3EC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490586" w14:textId="3E4866C1" w:rsidR="00373BB5" w:rsidRDefault="00373BB5" w:rsidP="00373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Рис.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</w:t>
      </w:r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proofErr w:type="spellStart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Розподіл</w:t>
      </w:r>
      <w:proofErr w:type="spellEnd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площі</w:t>
      </w:r>
      <w:proofErr w:type="spellEnd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під</w:t>
      </w:r>
      <w:proofErr w:type="spellEnd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насадженнями</w:t>
      </w:r>
      <w:proofErr w:type="spellEnd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дуба </w:t>
      </w:r>
      <w:proofErr w:type="spellStart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червоного</w:t>
      </w:r>
      <w:proofErr w:type="spellEnd"/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типами умов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місцезростання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підприємствах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Львівського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ОУЛМГ</w:t>
      </w:r>
      <w:r w:rsidRPr="002F488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14:paraId="05D8675C" w14:textId="75F1287B" w:rsidR="00124201" w:rsidRPr="00124201" w:rsidRDefault="00124201" w:rsidP="00373B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попиту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дубову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деревину, </w:t>
      </w:r>
      <w:proofErr w:type="spellStart"/>
      <w:r w:rsidRPr="00124201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124201">
        <w:rPr>
          <w:rFonts w:ascii="Times New Roman" w:hAnsi="Times New Roman" w:cs="Times New Roman"/>
          <w:sz w:val="28"/>
          <w:szCs w:val="28"/>
          <w:lang w:val="ru-RU"/>
        </w:rPr>
        <w:t>оритет</w:t>
      </w:r>
      <w:r>
        <w:rPr>
          <w:rFonts w:ascii="Times New Roman" w:hAnsi="Times New Roman" w:cs="Times New Roman"/>
          <w:sz w:val="28"/>
          <w:szCs w:val="28"/>
          <w:lang w:val="ru-RU"/>
        </w:rPr>
        <w:t>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плантаційне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лісовирощування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швидкоростучих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грунтових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підсилення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північного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автоохтонними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видами. </w:t>
      </w:r>
      <w:r w:rsidRPr="00124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09C0EE" w14:textId="223B4E6B" w:rsidR="00320A72" w:rsidRDefault="007B2564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питанням є визначення природніх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стримувачів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поширення.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характерні так</w:t>
      </w:r>
      <w:r w:rsidR="00493188">
        <w:rPr>
          <w:rFonts w:ascii="Times New Roman" w:hAnsi="Times New Roman" w:cs="Times New Roman"/>
          <w:sz w:val="28"/>
          <w:szCs w:val="28"/>
          <w:lang w:val="uk-UA"/>
        </w:rPr>
        <w:t>і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шкідники і хвороби, щ</w:t>
      </w:r>
      <w:r w:rsidR="0049318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вплив на автохтонні деревні види.  Зокрема спостерігається пошкодження репродуктивного матеріалу та лісостанів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шкідникаами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хворобами лісу, що є природнім</w:t>
      </w:r>
      <w:r w:rsidR="007E3F5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</w:t>
      </w:r>
      <w:r w:rsidR="007E3F59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на плантаціях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монокультурах</w:t>
      </w:r>
      <w:proofErr w:type="spellEnd"/>
      <w:r w:rsidR="00320A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D54C6E" w14:textId="3070DBD6" w:rsidR="009872D4" w:rsidRDefault="007B2564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 xml:space="preserve">Нами було  обстежено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лісонасінну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ділянку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 xml:space="preserve"> в ДП «Хотинське ЛГ»</w:t>
      </w:r>
      <w:r>
        <w:rPr>
          <w:rFonts w:ascii="Times New Roman" w:hAnsi="Times New Roman" w:cs="Times New Roman"/>
          <w:sz w:val="28"/>
          <w:szCs w:val="28"/>
          <w:lang w:val="uk-UA"/>
        </w:rPr>
        <w:t>, на якій спостеріг</w:t>
      </w:r>
      <w:r w:rsidR="007E3F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r w:rsidR="007E3F59">
        <w:rPr>
          <w:rFonts w:ascii="Times New Roman" w:hAnsi="Times New Roman" w:cs="Times New Roman"/>
          <w:sz w:val="28"/>
          <w:szCs w:val="28"/>
          <w:lang w:val="uk-UA"/>
        </w:rPr>
        <w:t xml:space="preserve"> свіжий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вітровал, внаслідок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пощкодження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кореневих си</w:t>
      </w:r>
      <w:r w:rsidR="0089144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 дерев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кореневими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гнилями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Тому формування лісостанів за участі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також потребує комплексних заходів з врахуванням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підтримки </w:t>
      </w:r>
      <w:r w:rsidR="007E3F59">
        <w:rPr>
          <w:rFonts w:ascii="Times New Roman" w:hAnsi="Times New Roman" w:cs="Times New Roman"/>
          <w:sz w:val="28"/>
          <w:szCs w:val="28"/>
          <w:lang w:val="uk-UA"/>
        </w:rPr>
        <w:t xml:space="preserve">стабільності функцій лісового біоценозу. </w:t>
      </w:r>
    </w:p>
    <w:p w14:paraId="7367047A" w14:textId="7A99378F" w:rsidR="00320A72" w:rsidRDefault="0089144E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315">
        <w:rPr>
          <w:rFonts w:ascii="Times New Roman" w:hAnsi="Times New Roman" w:cs="Times New Roman"/>
          <w:sz w:val="28"/>
          <w:szCs w:val="28"/>
          <w:lang w:val="uk-UA"/>
        </w:rPr>
        <w:t>Дуб червоний рекомендовано для виробничого використання науково-технічною радою Держкомлісгоспу України при лісокультурному виробництві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>з визначенням т</w:t>
      </w:r>
      <w:r w:rsidR="009E6315">
        <w:rPr>
          <w:rFonts w:ascii="Times New Roman" w:hAnsi="Times New Roman" w:cs="Times New Roman"/>
          <w:sz w:val="28"/>
          <w:szCs w:val="28"/>
          <w:lang w:val="uk-UA"/>
        </w:rPr>
        <w:t>ип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E6315">
        <w:rPr>
          <w:rFonts w:ascii="Times New Roman" w:hAnsi="Times New Roman" w:cs="Times New Roman"/>
          <w:sz w:val="28"/>
          <w:szCs w:val="28"/>
          <w:lang w:val="uk-UA"/>
        </w:rPr>
        <w:t xml:space="preserve"> лісових культур за </w:t>
      </w:r>
      <w:proofErr w:type="spellStart"/>
      <w:r w:rsidR="009E6315">
        <w:rPr>
          <w:rFonts w:ascii="Times New Roman" w:hAnsi="Times New Roman" w:cs="Times New Roman"/>
          <w:sz w:val="28"/>
          <w:szCs w:val="28"/>
          <w:lang w:val="uk-UA"/>
        </w:rPr>
        <w:t>лісорослинними</w:t>
      </w:r>
      <w:proofErr w:type="spellEnd"/>
      <w:r w:rsidR="009E6315">
        <w:rPr>
          <w:rFonts w:ascii="Times New Roman" w:hAnsi="Times New Roman" w:cs="Times New Roman"/>
          <w:sz w:val="28"/>
          <w:szCs w:val="28"/>
          <w:lang w:val="uk-UA"/>
        </w:rPr>
        <w:t xml:space="preserve"> зонами 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E6315">
        <w:rPr>
          <w:rFonts w:ascii="Times New Roman" w:hAnsi="Times New Roman" w:cs="Times New Roman"/>
          <w:sz w:val="28"/>
          <w:szCs w:val="28"/>
          <w:lang w:val="uk-UA"/>
        </w:rPr>
        <w:t>Полісся та Лісостеп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>у на зрубах в осередках кореневої губки, староорних землях, заплавах річок</w:t>
      </w:r>
      <w:r w:rsidR="00D2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>в умовах А2, В2,</w:t>
      </w:r>
      <w:r w:rsidR="00D2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 xml:space="preserve">В3 та на свіжих зрубах з відсутнім природнім 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поновленням</w:t>
      </w:r>
      <w:r w:rsidR="00D224EC">
        <w:rPr>
          <w:rFonts w:ascii="Times New Roman" w:hAnsi="Times New Roman" w:cs="Times New Roman"/>
          <w:sz w:val="28"/>
          <w:szCs w:val="28"/>
          <w:lang w:val="uk-UA"/>
        </w:rPr>
        <w:t xml:space="preserve"> і на прибалкових і прияружних схилах 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 xml:space="preserve"> в умовах С2</w:t>
      </w:r>
      <w:r w:rsidR="00EF5356" w:rsidRPr="00EF5356">
        <w:rPr>
          <w:rFonts w:ascii="Times New Roman" w:hAnsi="Times New Roman" w:cs="Times New Roman"/>
          <w:sz w:val="28"/>
          <w:szCs w:val="28"/>
          <w:lang w:val="ru-RU"/>
        </w:rPr>
        <w:t>[8]</w:t>
      </w:r>
      <w:r w:rsidR="00D224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1C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C5F">
        <w:rPr>
          <w:rFonts w:ascii="Times New Roman" w:hAnsi="Times New Roman" w:cs="Times New Roman"/>
          <w:sz w:val="28"/>
          <w:szCs w:val="28"/>
          <w:lang w:val="uk-UA"/>
        </w:rPr>
        <w:t>Останнім часом у зв</w:t>
      </w:r>
      <w:r w:rsidR="00997EA1" w:rsidRPr="00997EA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311C5F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C5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>зростанням поже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 xml:space="preserve"> у зоні </w:t>
      </w:r>
      <w:r w:rsidR="00997EA1" w:rsidRPr="00997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EA1">
        <w:rPr>
          <w:rFonts w:ascii="Times New Roman" w:hAnsi="Times New Roman" w:cs="Times New Roman"/>
          <w:sz w:val="28"/>
          <w:szCs w:val="28"/>
          <w:lang w:val="uk-UA"/>
        </w:rPr>
        <w:t xml:space="preserve">домінування 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>сос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>ових лісостанів, розгляда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>ться перспективним заліснення згарищ в у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 xml:space="preserve">овах </w:t>
      </w:r>
      <w:r w:rsidR="0032678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 xml:space="preserve">орів культурами за участю </w:t>
      </w:r>
      <w:proofErr w:type="spellStart"/>
      <w:r w:rsidR="00DF6E19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="00DF6E19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червоного. </w:t>
      </w:r>
      <w:r w:rsidR="009E6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4EC">
        <w:rPr>
          <w:rFonts w:ascii="Times New Roman" w:hAnsi="Times New Roman" w:cs="Times New Roman"/>
          <w:sz w:val="28"/>
          <w:szCs w:val="28"/>
          <w:lang w:val="uk-UA"/>
        </w:rPr>
        <w:t xml:space="preserve"> Для вирощування садивного матеріалу використовується постійна </w:t>
      </w:r>
      <w:proofErr w:type="spellStart"/>
      <w:r w:rsidR="00D224EC">
        <w:rPr>
          <w:rFonts w:ascii="Times New Roman" w:hAnsi="Times New Roman" w:cs="Times New Roman"/>
          <w:sz w:val="28"/>
          <w:szCs w:val="28"/>
          <w:lang w:val="uk-UA"/>
        </w:rPr>
        <w:t>лісонасіннєва</w:t>
      </w:r>
      <w:proofErr w:type="spellEnd"/>
      <w:r w:rsidR="00D224EC">
        <w:rPr>
          <w:rFonts w:ascii="Times New Roman" w:hAnsi="Times New Roman" w:cs="Times New Roman"/>
          <w:sz w:val="28"/>
          <w:szCs w:val="28"/>
          <w:lang w:val="uk-UA"/>
        </w:rPr>
        <w:t xml:space="preserve"> база</w:t>
      </w:r>
      <w:r w:rsidR="00997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4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1E4">
        <w:rPr>
          <w:rFonts w:ascii="Times New Roman" w:hAnsi="Times New Roman" w:cs="Times New Roman"/>
          <w:sz w:val="28"/>
          <w:szCs w:val="28"/>
          <w:lang w:val="uk-UA"/>
        </w:rPr>
        <w:t xml:space="preserve"> Дуб червоний плодоносить майже щорічно. </w:t>
      </w:r>
      <w:r w:rsidR="00D2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A72">
        <w:rPr>
          <w:rFonts w:ascii="Times New Roman" w:hAnsi="Times New Roman" w:cs="Times New Roman"/>
          <w:sz w:val="28"/>
          <w:szCs w:val="28"/>
          <w:lang w:val="uk-UA"/>
        </w:rPr>
        <w:t xml:space="preserve">Назагал </w:t>
      </w:r>
      <w:proofErr w:type="spellStart"/>
      <w:r w:rsidR="00320A72">
        <w:rPr>
          <w:rFonts w:ascii="Times New Roman" w:hAnsi="Times New Roman" w:cs="Times New Roman"/>
          <w:sz w:val="28"/>
          <w:szCs w:val="28"/>
          <w:lang w:val="uk-UA"/>
        </w:rPr>
        <w:t>лісонасіннєва</w:t>
      </w:r>
      <w:proofErr w:type="spellEnd"/>
      <w:r w:rsidR="00320A72">
        <w:rPr>
          <w:rFonts w:ascii="Times New Roman" w:hAnsi="Times New Roman" w:cs="Times New Roman"/>
          <w:sz w:val="28"/>
          <w:szCs w:val="28"/>
          <w:lang w:val="uk-UA"/>
        </w:rPr>
        <w:t xml:space="preserve"> база </w:t>
      </w:r>
      <w:proofErr w:type="spellStart"/>
      <w:r w:rsidR="00320A72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="00320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22A">
        <w:rPr>
          <w:rFonts w:ascii="Times New Roman" w:hAnsi="Times New Roman" w:cs="Times New Roman"/>
          <w:sz w:val="28"/>
          <w:szCs w:val="28"/>
          <w:lang w:val="uk-UA"/>
        </w:rPr>
        <w:t>червоного</w:t>
      </w:r>
      <w:r w:rsidR="00320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320A72">
        <w:rPr>
          <w:rFonts w:ascii="Times New Roman" w:hAnsi="Times New Roman" w:cs="Times New Roman"/>
          <w:sz w:val="28"/>
          <w:szCs w:val="28"/>
          <w:lang w:val="uk-UA"/>
        </w:rPr>
        <w:t>не значна</w:t>
      </w:r>
      <w:r w:rsidR="00EF5356" w:rsidRPr="00AC51E4">
        <w:rPr>
          <w:rFonts w:ascii="Times New Roman" w:hAnsi="Times New Roman" w:cs="Times New Roman"/>
          <w:sz w:val="28"/>
          <w:szCs w:val="28"/>
          <w:lang w:val="uk-UA"/>
        </w:rPr>
        <w:t xml:space="preserve"> [7]</w:t>
      </w:r>
      <w:r w:rsidR="00320A72">
        <w:rPr>
          <w:rFonts w:ascii="Times New Roman" w:hAnsi="Times New Roman" w:cs="Times New Roman"/>
          <w:sz w:val="28"/>
          <w:szCs w:val="28"/>
          <w:lang w:val="uk-UA"/>
        </w:rPr>
        <w:t>, її обсяги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0A72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за об</w:t>
      </w:r>
      <w:r w:rsidRPr="00D224E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20A72">
        <w:rPr>
          <w:rFonts w:ascii="Times New Roman" w:hAnsi="Times New Roman" w:cs="Times New Roman"/>
          <w:sz w:val="28"/>
          <w:szCs w:val="28"/>
          <w:lang w:val="uk-UA"/>
        </w:rPr>
        <w:t xml:space="preserve">єктами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</w:t>
      </w:r>
      <w:r w:rsidR="00320A72">
        <w:rPr>
          <w:rFonts w:ascii="Times New Roman" w:hAnsi="Times New Roman" w:cs="Times New Roman"/>
          <w:sz w:val="28"/>
          <w:szCs w:val="28"/>
          <w:lang w:val="uk-UA"/>
        </w:rPr>
        <w:t>покажемо у табл</w:t>
      </w:r>
      <w:r w:rsidR="00EF5356">
        <w:rPr>
          <w:rFonts w:ascii="Times New Roman" w:hAnsi="Times New Roman" w:cs="Times New Roman"/>
          <w:sz w:val="28"/>
          <w:szCs w:val="28"/>
          <w:lang w:val="uk-UA"/>
        </w:rPr>
        <w:t>иці</w:t>
      </w:r>
      <w:r w:rsidR="00320A72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14:paraId="5B0BC6BD" w14:textId="282CC8BF" w:rsidR="0089144E" w:rsidRDefault="0089144E" w:rsidP="00891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</w:p>
    <w:p w14:paraId="62E7C150" w14:textId="454DA36A" w:rsidR="00320A72" w:rsidRDefault="00320A72" w:rsidP="00891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лісонасіннєва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22A">
        <w:rPr>
          <w:rFonts w:ascii="Times New Roman" w:hAnsi="Times New Roman" w:cs="Times New Roman"/>
          <w:sz w:val="28"/>
          <w:szCs w:val="28"/>
          <w:lang w:val="uk-UA"/>
        </w:rPr>
        <w:t xml:space="preserve">червоного </w:t>
      </w:r>
      <w:r w:rsidR="0089144E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CB9">
        <w:rPr>
          <w:rFonts w:ascii="Times New Roman" w:hAnsi="Times New Roman" w:cs="Times New Roman"/>
          <w:sz w:val="28"/>
          <w:szCs w:val="28"/>
          <w:lang w:val="uk-UA"/>
        </w:rPr>
        <w:t>станом на 01.01.2021 р.</w:t>
      </w:r>
    </w:p>
    <w:tbl>
      <w:tblPr>
        <w:tblStyle w:val="a5"/>
        <w:tblW w:w="9260" w:type="dxa"/>
        <w:tblLook w:val="04A0" w:firstRow="1" w:lastRow="0" w:firstColumn="1" w:lastColumn="0" w:noHBand="0" w:noVBand="1"/>
      </w:tblPr>
      <w:tblGrid>
        <w:gridCol w:w="2320"/>
        <w:gridCol w:w="1095"/>
        <w:gridCol w:w="1634"/>
        <w:gridCol w:w="1525"/>
        <w:gridCol w:w="1308"/>
        <w:gridCol w:w="1378"/>
      </w:tblGrid>
      <w:tr w:rsidR="0089144E" w:rsidRPr="00320A72" w14:paraId="3C76EBA4" w14:textId="77777777" w:rsidTr="0089144E">
        <w:trPr>
          <w:trHeight w:val="945"/>
        </w:trPr>
        <w:tc>
          <w:tcPr>
            <w:tcW w:w="2320" w:type="dxa"/>
            <w:noWrap/>
            <w:hideMark/>
          </w:tcPr>
          <w:p w14:paraId="7F96B7CE" w14:textId="14EBFFA4" w:rsidR="00320A72" w:rsidRPr="00320A72" w:rsidRDefault="00492CB9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Дуб північний</w:t>
            </w:r>
          </w:p>
        </w:tc>
        <w:tc>
          <w:tcPr>
            <w:tcW w:w="1095" w:type="dxa"/>
            <w:hideMark/>
          </w:tcPr>
          <w:p w14:paraId="54165CAA" w14:textId="77777777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Плюсові дерева, </w:t>
            </w:r>
            <w:proofErr w:type="spellStart"/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634" w:type="dxa"/>
            <w:hideMark/>
          </w:tcPr>
          <w:p w14:paraId="78EDB5DA" w14:textId="79F7A4CC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Плюсові </w:t>
            </w:r>
            <w:proofErr w:type="spellStart"/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насаджнення</w:t>
            </w:r>
            <w:proofErr w:type="spellEnd"/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89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</w:t>
            </w:r>
          </w:p>
        </w:tc>
        <w:tc>
          <w:tcPr>
            <w:tcW w:w="1525" w:type="dxa"/>
            <w:hideMark/>
          </w:tcPr>
          <w:p w14:paraId="52667311" w14:textId="6CD9C8C2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Лісонасін</w:t>
            </w:r>
            <w:r w:rsidR="0089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End"/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плантації,</w:t>
            </w:r>
            <w:r w:rsidR="0089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</w:t>
            </w:r>
          </w:p>
        </w:tc>
        <w:tc>
          <w:tcPr>
            <w:tcW w:w="1308" w:type="dxa"/>
            <w:hideMark/>
          </w:tcPr>
          <w:p w14:paraId="3F592B38" w14:textId="6EA93817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ПЛНД,</w:t>
            </w:r>
            <w:r w:rsidR="0089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</w:t>
            </w:r>
          </w:p>
        </w:tc>
        <w:tc>
          <w:tcPr>
            <w:tcW w:w="1378" w:type="dxa"/>
            <w:hideMark/>
          </w:tcPr>
          <w:p w14:paraId="5ADBC73A" w14:textId="77777777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Генетичні резервати, га</w:t>
            </w:r>
          </w:p>
        </w:tc>
      </w:tr>
      <w:tr w:rsidR="0089144E" w:rsidRPr="00320A72" w14:paraId="48F48438" w14:textId="77777777" w:rsidTr="0089144E">
        <w:trPr>
          <w:trHeight w:val="315"/>
        </w:trPr>
        <w:tc>
          <w:tcPr>
            <w:tcW w:w="2320" w:type="dxa"/>
            <w:noWrap/>
            <w:hideMark/>
          </w:tcPr>
          <w:p w14:paraId="393AB7D0" w14:textId="647CF2AE" w:rsidR="00320A72" w:rsidRPr="00320A72" w:rsidRDefault="00492CB9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об</w:t>
            </w:r>
            <w:r w:rsidR="0089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єктів</w:t>
            </w:r>
            <w:proofErr w:type="spellEnd"/>
          </w:p>
        </w:tc>
        <w:tc>
          <w:tcPr>
            <w:tcW w:w="1095" w:type="dxa"/>
            <w:noWrap/>
            <w:hideMark/>
          </w:tcPr>
          <w:p w14:paraId="1CAA7A1C" w14:textId="77777777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634" w:type="dxa"/>
            <w:noWrap/>
            <w:hideMark/>
          </w:tcPr>
          <w:p w14:paraId="531B4BF4" w14:textId="77777777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25" w:type="dxa"/>
            <w:hideMark/>
          </w:tcPr>
          <w:p w14:paraId="593DA9EE" w14:textId="77777777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8" w:type="dxa"/>
            <w:hideMark/>
          </w:tcPr>
          <w:p w14:paraId="2DACE495" w14:textId="77777777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303,5</w:t>
            </w:r>
          </w:p>
        </w:tc>
        <w:tc>
          <w:tcPr>
            <w:tcW w:w="1378" w:type="dxa"/>
            <w:hideMark/>
          </w:tcPr>
          <w:p w14:paraId="5CC9E8CA" w14:textId="77777777" w:rsidR="00320A72" w:rsidRPr="00320A72" w:rsidRDefault="00320A72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2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48,7</w:t>
            </w:r>
          </w:p>
        </w:tc>
      </w:tr>
      <w:tr w:rsidR="00492CB9" w:rsidRPr="00320A72" w14:paraId="361757A0" w14:textId="77777777" w:rsidTr="0089144E">
        <w:trPr>
          <w:trHeight w:val="315"/>
        </w:trPr>
        <w:tc>
          <w:tcPr>
            <w:tcW w:w="2320" w:type="dxa"/>
            <w:noWrap/>
          </w:tcPr>
          <w:p w14:paraId="64B51337" w14:textId="51D3B6AC" w:rsidR="00492CB9" w:rsidRDefault="00492CB9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Обсяги заготівлі</w:t>
            </w:r>
            <w:r w:rsidR="00AA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жолудя, кг</w:t>
            </w:r>
          </w:p>
        </w:tc>
        <w:tc>
          <w:tcPr>
            <w:tcW w:w="1095" w:type="dxa"/>
            <w:noWrap/>
          </w:tcPr>
          <w:p w14:paraId="11AF12AE" w14:textId="124D9117" w:rsidR="00492CB9" w:rsidRPr="00320A72" w:rsidRDefault="00492CB9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34" w:type="dxa"/>
            <w:noWrap/>
          </w:tcPr>
          <w:p w14:paraId="046C4DB2" w14:textId="23153F00" w:rsidR="00492CB9" w:rsidRPr="00320A72" w:rsidRDefault="0089144E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25" w:type="dxa"/>
          </w:tcPr>
          <w:p w14:paraId="49ED46C8" w14:textId="63ACAD5C" w:rsidR="00492CB9" w:rsidRPr="00320A72" w:rsidRDefault="0089144E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8" w:type="dxa"/>
          </w:tcPr>
          <w:p w14:paraId="2EC14B70" w14:textId="75E5AB43" w:rsidR="00492CB9" w:rsidRPr="00320A72" w:rsidRDefault="0089144E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9505</w:t>
            </w:r>
          </w:p>
        </w:tc>
        <w:tc>
          <w:tcPr>
            <w:tcW w:w="1378" w:type="dxa"/>
          </w:tcPr>
          <w:p w14:paraId="4877C6ED" w14:textId="24A4FEA5" w:rsidR="00492CB9" w:rsidRPr="00320A72" w:rsidRDefault="0089144E" w:rsidP="0032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3000</w:t>
            </w:r>
          </w:p>
        </w:tc>
      </w:tr>
    </w:tbl>
    <w:p w14:paraId="29D44ECE" w14:textId="79998877" w:rsidR="00492CB9" w:rsidRDefault="0089144E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заготовлено  з об</w:t>
      </w:r>
      <w:r w:rsidRPr="0089144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ПЛНБ </w:t>
      </w:r>
      <w:r w:rsidR="00FE116F">
        <w:rPr>
          <w:rFonts w:ascii="Times New Roman" w:hAnsi="Times New Roman" w:cs="Times New Roman"/>
          <w:sz w:val="28"/>
          <w:szCs w:val="28"/>
          <w:lang w:val="uk-UA"/>
        </w:rPr>
        <w:t xml:space="preserve"> у 2020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12505 кг жолудя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22A">
        <w:rPr>
          <w:rFonts w:ascii="Times New Roman" w:hAnsi="Times New Roman" w:cs="Times New Roman"/>
          <w:sz w:val="28"/>
          <w:szCs w:val="28"/>
          <w:lang w:val="uk-UA"/>
        </w:rPr>
        <w:t>червоного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17,7 % від загальної заготівлі </w:t>
      </w:r>
      <w:r w:rsidR="00AA1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виду в Україні. </w:t>
      </w:r>
      <w:r w:rsidR="00492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96F0D1" w14:textId="5116DD59" w:rsidR="00AA122A" w:rsidRDefault="00AA122A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Підсумовуючи, слід зазначити, що дуб червоний є </w:t>
      </w:r>
      <w:r w:rsidR="00C04EF5">
        <w:rPr>
          <w:rFonts w:ascii="Times New Roman" w:hAnsi="Times New Roman" w:cs="Times New Roman"/>
          <w:sz w:val="28"/>
          <w:szCs w:val="28"/>
          <w:lang w:val="uk-UA"/>
        </w:rPr>
        <w:t>корисним деревним видом для ведення лісов</w:t>
      </w:r>
      <w:r w:rsidR="00EF535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4EF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EF5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EF5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в Україні</w:t>
      </w:r>
      <w:r w:rsidR="00FE116F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якого контролюється нормативними документами, рекомендаціями у галузі лісового господарства, що унеможливлює 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FE116F">
        <w:rPr>
          <w:rFonts w:ascii="Times New Roman" w:hAnsi="Times New Roman" w:cs="Times New Roman"/>
          <w:sz w:val="28"/>
          <w:szCs w:val="28"/>
          <w:lang w:val="uk-UA"/>
        </w:rPr>
        <w:t>безконтрольне по</w:t>
      </w:r>
      <w:r w:rsidR="00997EA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FE116F">
        <w:rPr>
          <w:rFonts w:ascii="Times New Roman" w:hAnsi="Times New Roman" w:cs="Times New Roman"/>
          <w:sz w:val="28"/>
          <w:szCs w:val="28"/>
          <w:lang w:val="uk-UA"/>
        </w:rPr>
        <w:t xml:space="preserve">ирення (інвазію) в лісові екосистеми </w:t>
      </w:r>
      <w:proofErr w:type="spellStart"/>
      <w:r w:rsidR="00FE116F">
        <w:rPr>
          <w:rFonts w:ascii="Times New Roman" w:hAnsi="Times New Roman" w:cs="Times New Roman"/>
          <w:sz w:val="28"/>
          <w:szCs w:val="28"/>
          <w:lang w:val="uk-UA"/>
        </w:rPr>
        <w:t>природозаповідного</w:t>
      </w:r>
      <w:proofErr w:type="spellEnd"/>
      <w:r w:rsidR="00FE116F">
        <w:rPr>
          <w:rFonts w:ascii="Times New Roman" w:hAnsi="Times New Roman" w:cs="Times New Roman"/>
          <w:sz w:val="28"/>
          <w:szCs w:val="28"/>
          <w:lang w:val="uk-UA"/>
        </w:rPr>
        <w:t xml:space="preserve"> фонду.</w:t>
      </w:r>
    </w:p>
    <w:p w14:paraId="699031BA" w14:textId="2EDA1DFE" w:rsidR="009872D4" w:rsidRDefault="009872D4" w:rsidP="00EC2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72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Висновки </w:t>
      </w:r>
    </w:p>
    <w:p w14:paraId="163311CA" w14:textId="595A172B" w:rsidR="00DD3E4D" w:rsidRDefault="00C04EF5" w:rsidP="00C04E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Половина ділянок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 зосереджена в діапазоні середньовікових та пристигаючих насаджень,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деревостани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яких знаходяться у репродуктивній стадії, </w:t>
      </w:r>
      <w:r w:rsidR="00997EA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можливість досліджувати освоєння суміжних територій природнім поновленням для оцінки активності природніх інвазій.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887">
        <w:rPr>
          <w:rFonts w:ascii="Times New Roman" w:hAnsi="Times New Roman" w:cs="Times New Roman"/>
          <w:sz w:val="28"/>
          <w:szCs w:val="28"/>
          <w:lang w:val="uk-UA"/>
        </w:rPr>
        <w:t>Найбіль</w:t>
      </w:r>
      <w:r w:rsidR="00DF6E1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2F488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обсяги за </w:t>
      </w:r>
      <w:r w:rsidRPr="002F4887">
        <w:rPr>
          <w:rFonts w:ascii="Times New Roman" w:hAnsi="Times New Roman" w:cs="Times New Roman"/>
          <w:sz w:val="28"/>
          <w:szCs w:val="28"/>
          <w:lang w:val="uk-UA"/>
        </w:rPr>
        <w:t>площ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червоного</w:t>
      </w:r>
      <w:r w:rsidRPr="002F4887">
        <w:rPr>
          <w:rFonts w:ascii="Times New Roman" w:hAnsi="Times New Roman" w:cs="Times New Roman"/>
          <w:sz w:val="28"/>
          <w:szCs w:val="28"/>
          <w:lang w:val="uk-UA"/>
        </w:rPr>
        <w:t xml:space="preserve"> зосереджені в Львівській, Івано-франківській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4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F4887">
        <w:rPr>
          <w:rFonts w:ascii="Times New Roman" w:hAnsi="Times New Roman" w:cs="Times New Roman"/>
          <w:sz w:val="28"/>
          <w:szCs w:val="28"/>
          <w:lang w:val="uk-UA"/>
        </w:rPr>
        <w:t>інницькій  та Тернопільській областях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близько 64 відсотки по Україні, тому цим </w:t>
      </w:r>
      <w:r w:rsidR="00A66B0A">
        <w:rPr>
          <w:rFonts w:ascii="Times New Roman" w:hAnsi="Times New Roman" w:cs="Times New Roman"/>
          <w:sz w:val="28"/>
          <w:szCs w:val="28"/>
          <w:lang w:val="uk-UA"/>
        </w:rPr>
        <w:t xml:space="preserve"> обласним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лісового господарства </w:t>
      </w:r>
      <w:r w:rsidR="00EF5356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зосередити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лісфонді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EF5356">
        <w:rPr>
          <w:rFonts w:ascii="Times New Roman" w:hAnsi="Times New Roman" w:cs="Times New Roman"/>
          <w:sz w:val="28"/>
          <w:szCs w:val="28"/>
          <w:lang w:val="uk-UA"/>
        </w:rPr>
        <w:t xml:space="preserve">явища інвазії,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</w:t>
      </w:r>
      <w:r w:rsidR="00EF5356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впливу </w:t>
      </w:r>
      <w:r w:rsidR="00EF535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перспектив</w:t>
      </w:r>
      <w:r w:rsidR="00EF535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ведення лісового господарства з цим видом. </w:t>
      </w:r>
    </w:p>
    <w:p w14:paraId="233B98DD" w14:textId="52EE443D" w:rsidR="00DD3E4D" w:rsidRDefault="00DD3E4D" w:rsidP="00C04E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Лісонасінна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складає </w:t>
      </w:r>
      <w:r w:rsidR="00C04EF5">
        <w:rPr>
          <w:rFonts w:ascii="Times New Roman" w:hAnsi="Times New Roman" w:cs="Times New Roman"/>
          <w:sz w:val="28"/>
          <w:szCs w:val="28"/>
          <w:lang w:val="uk-UA"/>
        </w:rPr>
        <w:t xml:space="preserve">364 га відібраних </w:t>
      </w:r>
      <w:proofErr w:type="spellStart"/>
      <w:r w:rsidR="00C04EF5">
        <w:rPr>
          <w:rFonts w:ascii="Times New Roman" w:hAnsi="Times New Roman" w:cs="Times New Roman"/>
          <w:sz w:val="28"/>
          <w:szCs w:val="28"/>
          <w:lang w:val="uk-UA"/>
        </w:rPr>
        <w:t>лісонасінних</w:t>
      </w:r>
      <w:proofErr w:type="spellEnd"/>
      <w:r w:rsidR="00C04EF5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EF5356" w:rsidRPr="00EF53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4EF5">
        <w:rPr>
          <w:rFonts w:ascii="Times New Roman" w:hAnsi="Times New Roman" w:cs="Times New Roman"/>
          <w:sz w:val="28"/>
          <w:szCs w:val="28"/>
          <w:lang w:val="uk-UA"/>
        </w:rPr>
        <w:t xml:space="preserve">єктів.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до певної міри може забезпечити формування </w:t>
      </w:r>
      <w:r w:rsidR="00C04EF5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лісокультурних програм за участі цієї породи у відповідни</w:t>
      </w:r>
      <w:r w:rsidR="0049318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умовах з дотриманням стратегії контролю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інвазивності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екозбалансованого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ведення лісов</w:t>
      </w:r>
      <w:r w:rsidR="00C04EF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 господарства.</w:t>
      </w:r>
    </w:p>
    <w:p w14:paraId="4B98E111" w14:textId="7AA792C5" w:rsidR="00533C55" w:rsidRPr="00EF5356" w:rsidRDefault="00997EA1" w:rsidP="00533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Отже, в</w:t>
      </w:r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 xml:space="preserve">исновки щодо включення </w:t>
      </w:r>
      <w:proofErr w:type="spellStart"/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  до чорного списку </w:t>
      </w:r>
      <w:proofErr w:type="spellStart"/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>інвазивніх</w:t>
      </w:r>
      <w:proofErr w:type="spellEnd"/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 xml:space="preserve"> видів, які загрожують біорізноманіттю та стабільності природнім  екосистемам об</w:t>
      </w:r>
      <w:r w:rsidR="00EF5356" w:rsidRPr="00EF53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 xml:space="preserve">єктів </w:t>
      </w:r>
      <w:proofErr w:type="spellStart"/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>природозаповідного</w:t>
      </w:r>
      <w:proofErr w:type="spellEnd"/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 xml:space="preserve"> фонду не можуть застосовуватися для  </w:t>
      </w:r>
      <w:proofErr w:type="spellStart"/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>екозбалансованого</w:t>
      </w:r>
      <w:proofErr w:type="spellEnd"/>
      <w:r w:rsidR="00533C55" w:rsidRPr="00EF5356">
        <w:rPr>
          <w:rFonts w:ascii="Times New Roman" w:hAnsi="Times New Roman" w:cs="Times New Roman"/>
          <w:sz w:val="28"/>
          <w:szCs w:val="28"/>
          <w:lang w:val="uk-UA"/>
        </w:rPr>
        <w:t xml:space="preserve"> ведення лісового господарства. </w:t>
      </w:r>
    </w:p>
    <w:p w14:paraId="13320D8F" w14:textId="77777777" w:rsidR="00DD3E4D" w:rsidRDefault="00DD3E4D" w:rsidP="009872D4">
      <w:pPr>
        <w:ind w:firstLine="567"/>
        <w:contextualSpacing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005C42">
        <w:rPr>
          <w:rFonts w:ascii="Times New Roman" w:hAnsi="Times New Roman" w:cs="Times New Roman"/>
          <w:caps/>
          <w:sz w:val="28"/>
          <w:szCs w:val="28"/>
          <w:lang w:val="ru-RU"/>
        </w:rPr>
        <w:t>Посилання</w:t>
      </w:r>
    </w:p>
    <w:p w14:paraId="682544B0" w14:textId="2D66AC6A" w:rsidR="009B3619" w:rsidRPr="00A66B0A" w:rsidRDefault="009B3619" w:rsidP="009872D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Завялова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Л. В. 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інвазійних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небезпечні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природнього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фіторізноманіття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обєктів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природозаповідного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/ Л. В.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Завялова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ботаніки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. М.Г. Холодного НАН </w:t>
      </w:r>
      <w:proofErr w:type="spellStart"/>
      <w:proofErr w:type="gram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Біологічні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. Т. 9.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. 1. 2017,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>: 2017.- С.87-107.</w:t>
      </w:r>
    </w:p>
    <w:p w14:paraId="7FC0D18A" w14:textId="77777777" w:rsidR="00541165" w:rsidRPr="00A66B0A" w:rsidRDefault="00DD3E4D" w:rsidP="009872D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Івченко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А.І.  </w:t>
      </w:r>
      <w:proofErr w:type="spellStart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дуба </w:t>
      </w:r>
      <w:proofErr w:type="spellStart"/>
      <w:proofErr w:type="gramStart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червоного</w:t>
      </w:r>
      <w:proofErr w:type="spellEnd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 /</w:t>
      </w:r>
      <w:proofErr w:type="gramEnd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А.І.  </w:t>
      </w:r>
      <w:proofErr w:type="spellStart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Івченко</w:t>
      </w:r>
      <w:proofErr w:type="spellEnd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УкрДЛТУ</w:t>
      </w:r>
      <w:proofErr w:type="spellEnd"/>
      <w:r w:rsidR="00541165" w:rsidRPr="00A66B0A">
        <w:rPr>
          <w:rFonts w:ascii="Times New Roman" w:hAnsi="Times New Roman" w:cs="Times New Roman"/>
          <w:sz w:val="28"/>
          <w:szCs w:val="28"/>
          <w:lang w:val="ru-RU"/>
        </w:rPr>
        <w:t>. -</w:t>
      </w:r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, 2002, </w:t>
      </w:r>
      <w:proofErr w:type="spellStart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="009B3619" w:rsidRPr="00A66B0A">
        <w:rPr>
          <w:rFonts w:ascii="Times New Roman" w:hAnsi="Times New Roman" w:cs="Times New Roman"/>
          <w:sz w:val="28"/>
          <w:szCs w:val="28"/>
          <w:lang w:val="ru-RU"/>
        </w:rPr>
        <w:t>. 12.4</w:t>
      </w:r>
      <w:r w:rsidR="00541165" w:rsidRPr="00A66B0A">
        <w:rPr>
          <w:rFonts w:ascii="Times New Roman" w:hAnsi="Times New Roman" w:cs="Times New Roman"/>
          <w:sz w:val="28"/>
          <w:szCs w:val="28"/>
          <w:lang w:val="ru-RU"/>
        </w:rPr>
        <w:t>.-Львів: 2002. – С.93-97.</w:t>
      </w:r>
    </w:p>
    <w:p w14:paraId="7BDCF537" w14:textId="7E94A221" w:rsidR="009872D4" w:rsidRPr="00A66B0A" w:rsidRDefault="00541165" w:rsidP="009872D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Організаційно-правові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ризиків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, контролю,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розповсюдження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інвазійних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чужорідних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загрозу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природнім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екосистемам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біорізноманіттю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 про них у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відкритій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DD3E4D" w:rsidRPr="00A66B0A">
        <w:rPr>
          <w:rFonts w:ascii="Times New Roman" w:hAnsi="Times New Roman" w:cs="Times New Roman"/>
          <w:sz w:val="28"/>
          <w:szCs w:val="28"/>
          <w:lang w:val="uk-UA"/>
        </w:rPr>
        <w:t xml:space="preserve"> Звіт про НДР: Керівник теми Академік НАН України,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Радченко В.Г. 309 с. (+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158 с.), </w:t>
      </w:r>
      <w:r w:rsidR="00EF5356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9 рис., 17 фото, 21 табл., 172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A1BF90" w14:textId="6594CCF9" w:rsidR="00DD3E4D" w:rsidRPr="00A66B0A" w:rsidRDefault="00541165" w:rsidP="009872D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Протопопова</w:t>
      </w:r>
      <w:r w:rsidR="009872D4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>В.В.</w:t>
      </w:r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Інвазійні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флорі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5356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високо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активних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gramEnd"/>
      <w:r w:rsidR="00EF5356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В. Протопопова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="00DD3E4D" w:rsidRPr="00A66B0A">
        <w:rPr>
          <w:rFonts w:ascii="Times New Roman" w:hAnsi="Times New Roman" w:cs="Times New Roman"/>
          <w:sz w:val="28"/>
          <w:szCs w:val="28"/>
          <w:lang w:val="ru-RU"/>
        </w:rPr>
        <w:t>Шевера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66B0A">
        <w:rPr>
          <w:rFonts w:ascii="Times New Roman" w:hAnsi="Times New Roman" w:cs="Times New Roman"/>
          <w:sz w:val="28"/>
          <w:szCs w:val="28"/>
        </w:rPr>
        <w:t>GEO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A66B0A">
        <w:rPr>
          <w:rFonts w:ascii="Times New Roman" w:hAnsi="Times New Roman" w:cs="Times New Roman"/>
          <w:sz w:val="28"/>
          <w:szCs w:val="28"/>
        </w:rPr>
        <w:t>BIO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66B0A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B0A">
        <w:rPr>
          <w:rFonts w:ascii="Times New Roman" w:hAnsi="Times New Roman" w:cs="Times New Roman"/>
          <w:sz w:val="28"/>
          <w:szCs w:val="28"/>
        </w:rPr>
        <w:t>vol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17, </w:t>
      </w:r>
      <w:r w:rsidRPr="00A66B0A">
        <w:rPr>
          <w:rFonts w:ascii="Times New Roman" w:hAnsi="Times New Roman" w:cs="Times New Roman"/>
          <w:sz w:val="28"/>
          <w:szCs w:val="28"/>
        </w:rPr>
        <w:t>pp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116–135. </w:t>
      </w:r>
    </w:p>
    <w:p w14:paraId="0424AA67" w14:textId="42F740F7" w:rsidR="009872D4" w:rsidRPr="00A66B0A" w:rsidRDefault="009872D4" w:rsidP="009872D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Бадалов П.П. 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>С.</w:t>
      </w:r>
      <w:proofErr w:type="gramEnd"/>
      <w:r w:rsidR="00EF5356"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Пятницького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лісової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селекції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/ П. П. Бадалов, С.М. Лось //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науково-дослідний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лісового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агролісомеліорації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. Г. М. </w:t>
      </w:r>
      <w:proofErr w:type="spellStart"/>
      <w:proofErr w:type="gram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Висоцького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Лісівництво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агролісомеліорація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УкрНДІЛГА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, 2009. – </w:t>
      </w:r>
      <w:proofErr w:type="spellStart"/>
      <w:r w:rsidRPr="00A66B0A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. 116.- </w:t>
      </w:r>
      <w:r w:rsidRPr="00A66B0A">
        <w:rPr>
          <w:rFonts w:ascii="Times New Roman" w:hAnsi="Times New Roman" w:cs="Times New Roman"/>
          <w:sz w:val="28"/>
          <w:szCs w:val="28"/>
        </w:rPr>
        <w:t>C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>. 3-8.</w:t>
      </w:r>
    </w:p>
    <w:p w14:paraId="2A49230F" w14:textId="0F58A5E0" w:rsidR="009B3619" w:rsidRPr="00A66B0A" w:rsidRDefault="009B3619" w:rsidP="009872D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A66B0A">
        <w:rPr>
          <w:rFonts w:ascii="Times New Roman" w:hAnsi="Times New Roman" w:cs="Times New Roman"/>
          <w:sz w:val="28"/>
          <w:szCs w:val="28"/>
          <w:lang w:val="ru-RU"/>
        </w:rPr>
        <w:t>Директив</w:t>
      </w:r>
      <w:r w:rsidRPr="00A66B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6B0A">
        <w:rPr>
          <w:rFonts w:ascii="Times New Roman" w:hAnsi="Times New Roman" w:cs="Times New Roman"/>
          <w:sz w:val="28"/>
          <w:szCs w:val="28"/>
          <w:lang w:val="ru-RU"/>
        </w:rPr>
        <w:t xml:space="preserve"> 1999/105/ЄС</w:t>
      </w:r>
      <w:r w:rsidRPr="00A66B0A">
        <w:rPr>
          <w:rFonts w:ascii="Times New Roman" w:hAnsi="Times New Roman" w:cs="Times New Roman"/>
          <w:sz w:val="28"/>
          <w:szCs w:val="28"/>
          <w:lang w:val="uk-UA"/>
        </w:rPr>
        <w:t xml:space="preserve"> від 22 грудня 1999 року про торгівлю лісовим репродуктивним матеріалом.</w:t>
      </w:r>
    </w:p>
    <w:p w14:paraId="4001D010" w14:textId="77777777" w:rsidR="00997EA1" w:rsidRPr="00997EA1" w:rsidRDefault="009872D4" w:rsidP="00997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997EA1">
        <w:rPr>
          <w:rFonts w:ascii="Times New Roman" w:hAnsi="Times New Roman" w:cs="Times New Roman"/>
          <w:sz w:val="28"/>
          <w:szCs w:val="28"/>
          <w:lang w:val="uk-UA"/>
        </w:rPr>
        <w:t xml:space="preserve">Виробничий звіт ДО «Український лісовий селекційний центр» за 2020 рік / </w:t>
      </w:r>
      <w:proofErr w:type="spellStart"/>
      <w:r w:rsidRPr="00997EA1">
        <w:rPr>
          <w:rFonts w:ascii="Times New Roman" w:hAnsi="Times New Roman" w:cs="Times New Roman"/>
          <w:sz w:val="28"/>
          <w:szCs w:val="28"/>
          <w:lang w:val="uk-UA"/>
        </w:rPr>
        <w:t>Держлісагентство</w:t>
      </w:r>
      <w:proofErr w:type="spellEnd"/>
      <w:r w:rsidRPr="00997EA1">
        <w:rPr>
          <w:rFonts w:ascii="Times New Roman" w:hAnsi="Times New Roman" w:cs="Times New Roman"/>
          <w:sz w:val="28"/>
          <w:szCs w:val="28"/>
          <w:lang w:val="uk-UA"/>
        </w:rPr>
        <w:t xml:space="preserve"> України. ДО «Український лісовий селекційний центр»</w:t>
      </w:r>
      <w:r w:rsidR="00A66B0A" w:rsidRPr="00997EA1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997EA1">
        <w:rPr>
          <w:rFonts w:ascii="Times New Roman" w:hAnsi="Times New Roman" w:cs="Times New Roman"/>
          <w:sz w:val="28"/>
          <w:szCs w:val="28"/>
          <w:lang w:val="uk-UA"/>
        </w:rPr>
        <w:t xml:space="preserve"> Боярка: 2021. </w:t>
      </w:r>
      <w:r w:rsidR="00063AD8" w:rsidRPr="00997E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7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AD8" w:rsidRPr="00997EA1">
        <w:rPr>
          <w:rFonts w:ascii="Times New Roman" w:hAnsi="Times New Roman" w:cs="Times New Roman"/>
          <w:sz w:val="28"/>
          <w:szCs w:val="28"/>
          <w:lang w:val="uk-UA"/>
        </w:rPr>
        <w:t>126 с.</w:t>
      </w:r>
      <w:r w:rsidR="004E7F54" w:rsidRPr="00997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F1A908" w14:textId="5930CBA8" w:rsidR="009E6315" w:rsidRPr="00997EA1" w:rsidRDefault="009E6315" w:rsidP="00997E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997EA1">
        <w:rPr>
          <w:rFonts w:ascii="Times New Roman" w:hAnsi="Times New Roman" w:cs="Times New Roman"/>
          <w:sz w:val="28"/>
          <w:szCs w:val="28"/>
          <w:lang w:val="uk-UA"/>
        </w:rPr>
        <w:t xml:space="preserve">Типи лісових культур за </w:t>
      </w:r>
      <w:proofErr w:type="spellStart"/>
      <w:r w:rsidRPr="00997EA1">
        <w:rPr>
          <w:rFonts w:ascii="Times New Roman" w:hAnsi="Times New Roman" w:cs="Times New Roman"/>
          <w:sz w:val="28"/>
          <w:szCs w:val="28"/>
          <w:lang w:val="uk-UA"/>
        </w:rPr>
        <w:t>лісорослинними</w:t>
      </w:r>
      <w:proofErr w:type="spellEnd"/>
      <w:r w:rsidRPr="00997EA1">
        <w:rPr>
          <w:rFonts w:ascii="Times New Roman" w:hAnsi="Times New Roman" w:cs="Times New Roman"/>
          <w:sz w:val="28"/>
          <w:szCs w:val="28"/>
          <w:lang w:val="uk-UA"/>
        </w:rPr>
        <w:t xml:space="preserve"> зонами: Полісся та Лісостеп, Степ, Карпати, Крим. Рекомендації Науково-технічної ради Держкомлісгоспу України. Протокол №1 від 18 березня 2010 року. - Київ: 2010. – 63 с.</w:t>
      </w:r>
    </w:p>
    <w:p w14:paraId="0A290374" w14:textId="77777777" w:rsidR="00063AD8" w:rsidRDefault="00063AD8" w:rsidP="00766E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lang w:val="uk-UA"/>
        </w:rPr>
      </w:pPr>
    </w:p>
    <w:sectPr w:rsidR="00063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40D6"/>
    <w:multiLevelType w:val="hybridMultilevel"/>
    <w:tmpl w:val="2C82D340"/>
    <w:lvl w:ilvl="0" w:tplc="921A8530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2" w:hanging="360"/>
      </w:pPr>
    </w:lvl>
    <w:lvl w:ilvl="2" w:tplc="0422001B" w:tentative="1">
      <w:start w:val="1"/>
      <w:numFmt w:val="lowerRoman"/>
      <w:lvlText w:val="%3."/>
      <w:lvlJc w:val="right"/>
      <w:pPr>
        <w:ind w:left="2412" w:hanging="180"/>
      </w:pPr>
    </w:lvl>
    <w:lvl w:ilvl="3" w:tplc="0422000F" w:tentative="1">
      <w:start w:val="1"/>
      <w:numFmt w:val="decimal"/>
      <w:lvlText w:val="%4."/>
      <w:lvlJc w:val="left"/>
      <w:pPr>
        <w:ind w:left="3132" w:hanging="360"/>
      </w:pPr>
    </w:lvl>
    <w:lvl w:ilvl="4" w:tplc="04220019" w:tentative="1">
      <w:start w:val="1"/>
      <w:numFmt w:val="lowerLetter"/>
      <w:lvlText w:val="%5."/>
      <w:lvlJc w:val="left"/>
      <w:pPr>
        <w:ind w:left="3852" w:hanging="360"/>
      </w:pPr>
    </w:lvl>
    <w:lvl w:ilvl="5" w:tplc="0422001B" w:tentative="1">
      <w:start w:val="1"/>
      <w:numFmt w:val="lowerRoman"/>
      <w:lvlText w:val="%6."/>
      <w:lvlJc w:val="right"/>
      <w:pPr>
        <w:ind w:left="4572" w:hanging="180"/>
      </w:pPr>
    </w:lvl>
    <w:lvl w:ilvl="6" w:tplc="0422000F" w:tentative="1">
      <w:start w:val="1"/>
      <w:numFmt w:val="decimal"/>
      <w:lvlText w:val="%7."/>
      <w:lvlJc w:val="left"/>
      <w:pPr>
        <w:ind w:left="5292" w:hanging="360"/>
      </w:pPr>
    </w:lvl>
    <w:lvl w:ilvl="7" w:tplc="04220019" w:tentative="1">
      <w:start w:val="1"/>
      <w:numFmt w:val="lowerLetter"/>
      <w:lvlText w:val="%8."/>
      <w:lvlJc w:val="left"/>
      <w:pPr>
        <w:ind w:left="6012" w:hanging="360"/>
      </w:pPr>
    </w:lvl>
    <w:lvl w:ilvl="8" w:tplc="042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E0F56CC"/>
    <w:multiLevelType w:val="hybridMultilevel"/>
    <w:tmpl w:val="8C6A4E1A"/>
    <w:lvl w:ilvl="0" w:tplc="43F2F6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CB"/>
    <w:rsid w:val="00001C0C"/>
    <w:rsid w:val="00005C42"/>
    <w:rsid w:val="0001464F"/>
    <w:rsid w:val="00031D94"/>
    <w:rsid w:val="00051DD8"/>
    <w:rsid w:val="00063AD8"/>
    <w:rsid w:val="000A04E5"/>
    <w:rsid w:val="000E2D32"/>
    <w:rsid w:val="00114742"/>
    <w:rsid w:val="00124201"/>
    <w:rsid w:val="001817A0"/>
    <w:rsid w:val="00197F74"/>
    <w:rsid w:val="001F66E9"/>
    <w:rsid w:val="00261766"/>
    <w:rsid w:val="00290851"/>
    <w:rsid w:val="0029444E"/>
    <w:rsid w:val="002F4887"/>
    <w:rsid w:val="00311C5F"/>
    <w:rsid w:val="00317B60"/>
    <w:rsid w:val="00320A72"/>
    <w:rsid w:val="0032146F"/>
    <w:rsid w:val="00326782"/>
    <w:rsid w:val="00373BB5"/>
    <w:rsid w:val="003D562E"/>
    <w:rsid w:val="003E6D39"/>
    <w:rsid w:val="003E7A5E"/>
    <w:rsid w:val="00454B56"/>
    <w:rsid w:val="00467D8D"/>
    <w:rsid w:val="00472E62"/>
    <w:rsid w:val="004909AE"/>
    <w:rsid w:val="00492CB9"/>
    <w:rsid w:val="00493188"/>
    <w:rsid w:val="004D58AC"/>
    <w:rsid w:val="004E7F54"/>
    <w:rsid w:val="00523A1C"/>
    <w:rsid w:val="00524B30"/>
    <w:rsid w:val="00533C55"/>
    <w:rsid w:val="00541165"/>
    <w:rsid w:val="0054206B"/>
    <w:rsid w:val="00557C33"/>
    <w:rsid w:val="005722DD"/>
    <w:rsid w:val="00587C29"/>
    <w:rsid w:val="00593035"/>
    <w:rsid w:val="005C61EB"/>
    <w:rsid w:val="007145EF"/>
    <w:rsid w:val="00721DD5"/>
    <w:rsid w:val="00766E27"/>
    <w:rsid w:val="007922EC"/>
    <w:rsid w:val="00795C05"/>
    <w:rsid w:val="007B2564"/>
    <w:rsid w:val="007E3F59"/>
    <w:rsid w:val="007F242D"/>
    <w:rsid w:val="00821E3D"/>
    <w:rsid w:val="00863FA4"/>
    <w:rsid w:val="00867CD9"/>
    <w:rsid w:val="0089144E"/>
    <w:rsid w:val="008C45F1"/>
    <w:rsid w:val="009405B3"/>
    <w:rsid w:val="009872D4"/>
    <w:rsid w:val="00997EA1"/>
    <w:rsid w:val="009B3619"/>
    <w:rsid w:val="009E142D"/>
    <w:rsid w:val="009E6315"/>
    <w:rsid w:val="00A45141"/>
    <w:rsid w:val="00A66B0A"/>
    <w:rsid w:val="00A832C8"/>
    <w:rsid w:val="00AA122A"/>
    <w:rsid w:val="00AA7705"/>
    <w:rsid w:val="00AC51E4"/>
    <w:rsid w:val="00B31622"/>
    <w:rsid w:val="00B3699E"/>
    <w:rsid w:val="00BD1AAD"/>
    <w:rsid w:val="00BF4F2B"/>
    <w:rsid w:val="00C04EF5"/>
    <w:rsid w:val="00C46817"/>
    <w:rsid w:val="00C57AFA"/>
    <w:rsid w:val="00C841A2"/>
    <w:rsid w:val="00CB1C46"/>
    <w:rsid w:val="00CF437D"/>
    <w:rsid w:val="00D12B80"/>
    <w:rsid w:val="00D224EC"/>
    <w:rsid w:val="00D31191"/>
    <w:rsid w:val="00D366E3"/>
    <w:rsid w:val="00D57ED4"/>
    <w:rsid w:val="00D65BC8"/>
    <w:rsid w:val="00DB4264"/>
    <w:rsid w:val="00DC06CB"/>
    <w:rsid w:val="00DC7C4C"/>
    <w:rsid w:val="00DD3E4D"/>
    <w:rsid w:val="00DE1C2A"/>
    <w:rsid w:val="00DF6E19"/>
    <w:rsid w:val="00DF7A53"/>
    <w:rsid w:val="00E45ACB"/>
    <w:rsid w:val="00E50703"/>
    <w:rsid w:val="00EC2615"/>
    <w:rsid w:val="00EF19D4"/>
    <w:rsid w:val="00EF5356"/>
    <w:rsid w:val="00F01E9A"/>
    <w:rsid w:val="00F162B4"/>
    <w:rsid w:val="00F212E1"/>
    <w:rsid w:val="00F21B3F"/>
    <w:rsid w:val="00F24F76"/>
    <w:rsid w:val="00F513E6"/>
    <w:rsid w:val="00FA2B43"/>
    <w:rsid w:val="00FB2BCF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0CA7"/>
  <w15:chartTrackingRefBased/>
  <w15:docId w15:val="{D5FA6657-0492-412D-93D2-85B783A0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9">
    <w:name w:val="rvps9"/>
    <w:basedOn w:val="a"/>
    <w:rsid w:val="00BD1AAD"/>
    <w:pPr>
      <w:spacing w:after="0" w:line="240" w:lineRule="auto"/>
      <w:ind w:left="2160" w:firstLine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A04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3035"/>
    <w:rPr>
      <w:color w:val="0000FF"/>
      <w:u w:val="single"/>
    </w:rPr>
  </w:style>
  <w:style w:type="paragraph" w:customStyle="1" w:styleId="Default">
    <w:name w:val="Default"/>
    <w:rsid w:val="009B36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49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4/relationships/chartEx" Target="charts/chartEx1.xml"/><Relationship Id="rId5" Type="http://schemas.openxmlformats.org/officeDocument/2006/relationships/hyperlink" Target="https://uk.wikipedia.org/w/index.php?title=%D0%90%D0%BB%D0%BE%D1%85%D1%82%D0%BE%D0%BD%D0%BD%D1%96_%D0%B2%D0%B8%D0%B4%D0%B8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REKTOR\Desktop\&#1030;&#1085;&#1074;&#1072;&#1079;&#1110;&#1081;&#1082;&#1072;\&#1044;&#1091;&#1073;%20&#1095;&#1077;&#1088;&#1074;&#1086;&#1085;&#1080;%20&#1088;&#1086;&#1079;&#1087;&#1087;&#1086;%20&#1086;&#1073;&#1083;&#1072;&#1089;&#1090;&#1103;&#1093;%20&#1079;&#1072;%20&#1074;&#1110;&#1082;&#1086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Аркуш2!$B$2</c:f>
              <c:strCache>
                <c:ptCount val="1"/>
                <c:pt idx="0">
                  <c:v>Вміст в %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6C-4F23-ABA3-8ECCF4F77DDE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6C-4F23-ABA3-8ECCF4F77DDE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6C-4F23-ABA3-8ECCF4F77DDE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6C-4F23-ABA3-8ECCF4F77DDE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56C-4F23-ABA3-8ECCF4F77DDE}"/>
              </c:ext>
            </c:extLst>
          </c:dPt>
          <c:cat>
            <c:strRef>
              <c:f>Аркуш2!$A$3:$A$7</c:f>
              <c:strCache>
                <c:ptCount val="5"/>
                <c:pt idx="0">
                  <c:v>С2</c:v>
                </c:pt>
                <c:pt idx="1">
                  <c:v> Д2</c:v>
                </c:pt>
                <c:pt idx="2">
                  <c:v>С3</c:v>
                </c:pt>
                <c:pt idx="3">
                  <c:v>Д3</c:v>
                </c:pt>
                <c:pt idx="4">
                  <c:v>Інші</c:v>
                </c:pt>
              </c:strCache>
            </c:strRef>
          </c:cat>
          <c:val>
            <c:numRef>
              <c:f>Аркуш2!$B$3:$B$7</c:f>
              <c:numCache>
                <c:formatCode>0.0</c:formatCode>
                <c:ptCount val="5"/>
                <c:pt idx="0">
                  <c:v>1.2041522491349481</c:v>
                </c:pt>
                <c:pt idx="1">
                  <c:v>19.78546712802768</c:v>
                </c:pt>
                <c:pt idx="2">
                  <c:v>20.754325259515571</c:v>
                </c:pt>
                <c:pt idx="3">
                  <c:v>57.155709342560556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6C-4F23-ABA3-8ECCF4F77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Аркуш1!$C$31:$G$31</cx:f>
        <cx:lvl ptCount="5">
          <cx:pt idx="0">Молодняки</cx:pt>
          <cx:pt idx="1">Середньовікові </cx:pt>
          <cx:pt idx="2">Пристигаючі</cx:pt>
          <cx:pt idx="3">Стиглі і перестійні </cx:pt>
        </cx:lvl>
      </cx:strDim>
      <cx:numDim type="size">
        <cx:f dir="row">Аркуш1!$C$32:$G$32</cx:f>
        <cx:lvl ptCount="5" formatCode="General">
          <cx:pt idx="0">49.5</cx:pt>
          <cx:pt idx="1">39.799999999999997</cx:pt>
          <cx:pt idx="2">10.199999999999999</cx:pt>
          <cx:pt idx="3">0.5</cx:pt>
        </cx:lvl>
      </cx:numDim>
    </cx:data>
  </cx:chartData>
  <cx:chart>
    <cx:title pos="t" align="ctr" overlay="0">
      <cx:tx>
        <cx:txData>
          <cx:v>Розроділ площі під дубом червоним за класами віку  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uk-UA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Розроділ площі під дубом червоним за класами віку  </a:t>
          </a:r>
        </a:p>
      </cx:txPr>
    </cx:title>
    <cx:plotArea>
      <cx:plotAreaRegion>
        <cx:series layoutId="sunburst" uniqueId="{8F79080F-20D1-4A7B-AA9C-6C995AC6921F}">
          <cx:tx>
            <cx:txData>
              <cx:f>Аркуш1!$B$32</cx:f>
              <cx:v>вміст у відсотках</cx:v>
            </cx:txData>
          </cx:tx>
          <cx:dataLabels pos="ctr">
            <cx:visibility seriesName="0" categoryName="1" value="0"/>
          </cx:dataLabels>
          <cx:dataId val="0"/>
        </cx:series>
      </cx:plotAreaRegion>
    </cx:plotArea>
    <cx:legend pos="r" align="ctr" overlay="0"/>
  </cx:chart>
  <cx:spPr>
    <a:solidFill>
      <a:schemeClr val="bg1"/>
    </a:solidFill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13123</Words>
  <Characters>7481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2021-06-30T08:23:00Z</dcterms:created>
  <dcterms:modified xsi:type="dcterms:W3CDTF">2021-06-30T08:23:00Z</dcterms:modified>
</cp:coreProperties>
</file>